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2A6" w:rsidRPr="00937A45" w:rsidRDefault="00D762A6" w:rsidP="00D762A6">
      <w:pPr>
        <w:pBdr>
          <w:top w:val="single" w:sz="4" w:space="1" w:color="auto"/>
          <w:left w:val="single" w:sz="4" w:space="4" w:color="auto"/>
          <w:bottom w:val="single" w:sz="4" w:space="1" w:color="auto"/>
          <w:right w:val="single" w:sz="4" w:space="4" w:color="auto"/>
        </w:pBdr>
        <w:jc w:val="center"/>
        <w:rPr>
          <w:b/>
          <w:sz w:val="30"/>
          <w:szCs w:val="30"/>
          <w:lang w:val="fr-BE"/>
        </w:rPr>
      </w:pPr>
      <w:r w:rsidRPr="00937A45">
        <w:rPr>
          <w:b/>
          <w:sz w:val="30"/>
          <w:szCs w:val="30"/>
          <w:lang w:val="fr-BE"/>
        </w:rPr>
        <w:t>TRIBUNAL DE PREMIÈRE INSTANCE DU HAINAUT – DIVISION MONS</w:t>
      </w:r>
    </w:p>
    <w:p w:rsidR="00FF009C" w:rsidRPr="00937A45" w:rsidRDefault="00FF009C" w:rsidP="00D762A6">
      <w:pPr>
        <w:pBdr>
          <w:top w:val="single" w:sz="4" w:space="1" w:color="auto"/>
          <w:left w:val="single" w:sz="4" w:space="4" w:color="auto"/>
          <w:bottom w:val="single" w:sz="4" w:space="1" w:color="auto"/>
          <w:right w:val="single" w:sz="4" w:space="4" w:color="auto"/>
        </w:pBdr>
        <w:jc w:val="center"/>
        <w:rPr>
          <w:b/>
          <w:sz w:val="30"/>
          <w:szCs w:val="30"/>
          <w:lang w:val="fr-BE"/>
        </w:rPr>
      </w:pPr>
      <w:r w:rsidRPr="00937A45">
        <w:rPr>
          <w:b/>
          <w:sz w:val="30"/>
          <w:szCs w:val="30"/>
          <w:lang w:val="fr-BE"/>
        </w:rPr>
        <w:t xml:space="preserve">Section </w:t>
      </w:r>
      <w:r w:rsidR="00227E3D" w:rsidRPr="00937A45">
        <w:rPr>
          <w:b/>
          <w:sz w:val="30"/>
          <w:szCs w:val="30"/>
          <w:lang w:val="fr-BE"/>
        </w:rPr>
        <w:t>T</w:t>
      </w:r>
      <w:r w:rsidRPr="00937A45">
        <w:rPr>
          <w:b/>
          <w:sz w:val="30"/>
          <w:szCs w:val="30"/>
          <w:lang w:val="fr-BE"/>
        </w:rPr>
        <w:t xml:space="preserve">ribunal de la </w:t>
      </w:r>
      <w:r w:rsidR="00227E3D" w:rsidRPr="00937A45">
        <w:rPr>
          <w:b/>
          <w:sz w:val="30"/>
          <w:szCs w:val="30"/>
          <w:lang w:val="fr-BE"/>
        </w:rPr>
        <w:t>F</w:t>
      </w:r>
      <w:r w:rsidRPr="00937A45">
        <w:rPr>
          <w:b/>
          <w:sz w:val="30"/>
          <w:szCs w:val="30"/>
          <w:lang w:val="fr-BE"/>
        </w:rPr>
        <w:t xml:space="preserve">amille et de la </w:t>
      </w:r>
      <w:r w:rsidR="00227E3D" w:rsidRPr="00937A45">
        <w:rPr>
          <w:b/>
          <w:sz w:val="30"/>
          <w:szCs w:val="30"/>
          <w:lang w:val="fr-BE"/>
        </w:rPr>
        <w:t>J</w:t>
      </w:r>
      <w:r w:rsidRPr="00937A45">
        <w:rPr>
          <w:b/>
          <w:sz w:val="30"/>
          <w:szCs w:val="30"/>
          <w:lang w:val="fr-BE"/>
        </w:rPr>
        <w:t>eunesse</w:t>
      </w:r>
    </w:p>
    <w:p w:rsidR="00D762A6" w:rsidRPr="001570AC" w:rsidRDefault="00D762A6" w:rsidP="00F86232">
      <w:pPr>
        <w:spacing w:after="0" w:line="240" w:lineRule="auto"/>
        <w:rPr>
          <w:sz w:val="6"/>
          <w:szCs w:val="6"/>
          <w:lang w:val="fr-BE"/>
        </w:rPr>
      </w:pPr>
    </w:p>
    <w:p w:rsidR="00484199" w:rsidRPr="009A16ED" w:rsidRDefault="00FF009C" w:rsidP="009A16ED">
      <w:pPr>
        <w:spacing w:line="360" w:lineRule="auto"/>
        <w:jc w:val="center"/>
        <w:rPr>
          <w:b/>
          <w:sz w:val="28"/>
          <w:u w:val="single"/>
          <w:lang w:val="fr-BE"/>
        </w:rPr>
      </w:pPr>
      <w:r>
        <w:rPr>
          <w:b/>
          <w:sz w:val="28"/>
          <w:u w:val="single"/>
          <w:lang w:val="fr-BE"/>
        </w:rPr>
        <w:t>DEMANDE DE FIXATION</w:t>
      </w:r>
    </w:p>
    <w:p w:rsidR="00FF009C" w:rsidRPr="00227E3D" w:rsidRDefault="00FF009C" w:rsidP="00227E3D">
      <w:pPr>
        <w:pStyle w:val="Sansinterligne"/>
        <w:rPr>
          <w:sz w:val="24"/>
          <w:szCs w:val="24"/>
          <w:lang w:val="fr-BE"/>
        </w:rPr>
      </w:pPr>
      <w:r w:rsidRPr="00227E3D">
        <w:rPr>
          <w:sz w:val="24"/>
          <w:szCs w:val="24"/>
          <w:lang w:val="fr-BE"/>
        </w:rPr>
        <w:t>RG ou RR</w:t>
      </w:r>
      <w:r w:rsidR="00227E3D" w:rsidRPr="00227E3D">
        <w:rPr>
          <w:sz w:val="24"/>
          <w:szCs w:val="24"/>
          <w:lang w:val="fr-BE"/>
        </w:rPr>
        <w:t xml:space="preserve"> n° : …………………</w:t>
      </w:r>
    </w:p>
    <w:p w:rsidR="00227E3D" w:rsidRPr="00227E3D" w:rsidRDefault="00227E3D" w:rsidP="00227E3D">
      <w:pPr>
        <w:pStyle w:val="Sansinterligne"/>
        <w:rPr>
          <w:sz w:val="24"/>
          <w:szCs w:val="24"/>
          <w:lang w:val="fr-BE"/>
        </w:rPr>
      </w:pPr>
      <w:r w:rsidRPr="00227E3D">
        <w:rPr>
          <w:sz w:val="24"/>
          <w:szCs w:val="24"/>
          <w:lang w:val="fr-BE"/>
        </w:rPr>
        <w:t>DF : 630102- ………………</w:t>
      </w:r>
      <w:r>
        <w:rPr>
          <w:sz w:val="24"/>
          <w:szCs w:val="24"/>
          <w:lang w:val="fr-BE"/>
        </w:rPr>
        <w:t>……</w:t>
      </w:r>
    </w:p>
    <w:p w:rsidR="00227E3D" w:rsidRPr="001570AC" w:rsidRDefault="00227E3D" w:rsidP="00227E3D">
      <w:pPr>
        <w:pStyle w:val="Sansinterligne"/>
        <w:rPr>
          <w:sz w:val="14"/>
          <w:szCs w:val="14"/>
          <w:lang w:val="fr-BE"/>
        </w:rPr>
      </w:pPr>
    </w:p>
    <w:tbl>
      <w:tblPr>
        <w:tblStyle w:val="Grilledutableau"/>
        <w:tblW w:w="0" w:type="auto"/>
        <w:jc w:val="center"/>
        <w:tblLook w:val="04A0" w:firstRow="1" w:lastRow="0" w:firstColumn="1" w:lastColumn="0" w:noHBand="0" w:noVBand="1"/>
      </w:tblPr>
      <w:tblGrid>
        <w:gridCol w:w="4508"/>
        <w:gridCol w:w="4508"/>
      </w:tblGrid>
      <w:tr w:rsidR="00FF009C" w:rsidRPr="00FF009C" w:rsidTr="00F86232">
        <w:trPr>
          <w:trHeight w:val="459"/>
          <w:jc w:val="center"/>
        </w:trPr>
        <w:tc>
          <w:tcPr>
            <w:tcW w:w="4508" w:type="dxa"/>
            <w:vAlign w:val="center"/>
          </w:tcPr>
          <w:p w:rsidR="00FF009C" w:rsidRPr="00FF009C" w:rsidRDefault="00FF009C" w:rsidP="00FF009C">
            <w:pPr>
              <w:spacing w:line="360" w:lineRule="auto"/>
              <w:jc w:val="center"/>
              <w:rPr>
                <w:b/>
                <w:sz w:val="24"/>
                <w:lang w:val="fr-BE"/>
              </w:rPr>
            </w:pPr>
            <w:r w:rsidRPr="00FF009C">
              <w:rPr>
                <w:b/>
                <w:sz w:val="24"/>
                <w:lang w:val="fr-BE"/>
              </w:rPr>
              <w:t>DEMANDEUR(S)</w:t>
            </w:r>
          </w:p>
        </w:tc>
        <w:tc>
          <w:tcPr>
            <w:tcW w:w="4508" w:type="dxa"/>
            <w:vAlign w:val="center"/>
          </w:tcPr>
          <w:p w:rsidR="00FF009C" w:rsidRPr="00FF009C" w:rsidRDefault="00FF009C" w:rsidP="00FF009C">
            <w:pPr>
              <w:spacing w:line="360" w:lineRule="auto"/>
              <w:jc w:val="center"/>
              <w:rPr>
                <w:b/>
                <w:sz w:val="24"/>
                <w:lang w:val="fr-BE"/>
              </w:rPr>
            </w:pPr>
            <w:r w:rsidRPr="00FF009C">
              <w:rPr>
                <w:b/>
                <w:sz w:val="24"/>
                <w:lang w:val="fr-BE"/>
              </w:rPr>
              <w:t>DÉFENDEUR(S)</w:t>
            </w:r>
          </w:p>
        </w:tc>
      </w:tr>
      <w:tr w:rsidR="00FF009C" w:rsidRPr="00227E3D" w:rsidTr="00FF009C">
        <w:trPr>
          <w:jc w:val="center"/>
        </w:trPr>
        <w:tc>
          <w:tcPr>
            <w:tcW w:w="4508" w:type="dxa"/>
          </w:tcPr>
          <w:p w:rsidR="00FF009C" w:rsidRDefault="00FF009C" w:rsidP="00FF009C">
            <w:pPr>
              <w:spacing w:before="120" w:line="360" w:lineRule="auto"/>
              <w:jc w:val="both"/>
              <w:rPr>
                <w:sz w:val="24"/>
                <w:lang w:val="fr-BE"/>
              </w:rPr>
            </w:pPr>
            <w:r>
              <w:rPr>
                <w:sz w:val="24"/>
                <w:lang w:val="fr-BE"/>
              </w:rPr>
              <w:t>Nom :</w:t>
            </w:r>
          </w:p>
          <w:p w:rsidR="00FF009C" w:rsidRDefault="00FF009C" w:rsidP="00CC6D75">
            <w:pPr>
              <w:spacing w:line="360" w:lineRule="auto"/>
              <w:jc w:val="both"/>
              <w:rPr>
                <w:sz w:val="24"/>
                <w:lang w:val="fr-BE"/>
              </w:rPr>
            </w:pPr>
            <w:r>
              <w:rPr>
                <w:sz w:val="24"/>
                <w:lang w:val="fr-BE"/>
              </w:rPr>
              <w:t>Prénom :</w:t>
            </w:r>
          </w:p>
          <w:p w:rsidR="00FF009C" w:rsidRDefault="00227E3D" w:rsidP="00CC6D75">
            <w:pPr>
              <w:spacing w:line="360" w:lineRule="auto"/>
              <w:jc w:val="both"/>
              <w:rPr>
                <w:sz w:val="24"/>
                <w:lang w:val="fr-BE"/>
              </w:rPr>
            </w:pPr>
            <w:r>
              <w:rPr>
                <w:sz w:val="24"/>
                <w:lang w:val="fr-BE"/>
              </w:rPr>
              <w:t>Numéro national</w:t>
            </w:r>
            <w:r w:rsidR="00FF009C">
              <w:rPr>
                <w:sz w:val="24"/>
                <w:lang w:val="fr-BE"/>
              </w:rPr>
              <w:t> :</w:t>
            </w:r>
          </w:p>
          <w:p w:rsidR="00FF009C" w:rsidRDefault="00FF009C" w:rsidP="00CC6D75">
            <w:pPr>
              <w:spacing w:line="360" w:lineRule="auto"/>
              <w:jc w:val="both"/>
              <w:rPr>
                <w:sz w:val="24"/>
                <w:lang w:val="fr-BE"/>
              </w:rPr>
            </w:pPr>
            <w:r>
              <w:rPr>
                <w:sz w:val="24"/>
                <w:lang w:val="fr-BE"/>
              </w:rPr>
              <w:t>Date de naissance :</w:t>
            </w:r>
          </w:p>
          <w:p w:rsidR="00FF009C" w:rsidRDefault="00FF009C" w:rsidP="00CC6D75">
            <w:pPr>
              <w:spacing w:line="360" w:lineRule="auto"/>
              <w:jc w:val="both"/>
              <w:rPr>
                <w:sz w:val="24"/>
                <w:lang w:val="fr-BE"/>
              </w:rPr>
            </w:pPr>
            <w:r>
              <w:rPr>
                <w:sz w:val="24"/>
                <w:lang w:val="fr-BE"/>
              </w:rPr>
              <w:t>Adresse :</w:t>
            </w:r>
          </w:p>
          <w:p w:rsidR="00FF009C" w:rsidRDefault="00FF009C" w:rsidP="00CC6D75">
            <w:pPr>
              <w:spacing w:line="360" w:lineRule="auto"/>
              <w:jc w:val="both"/>
              <w:rPr>
                <w:sz w:val="24"/>
                <w:lang w:val="fr-BE"/>
              </w:rPr>
            </w:pPr>
          </w:p>
          <w:p w:rsidR="00FF009C" w:rsidRDefault="00227E3D" w:rsidP="00CC6D75">
            <w:pPr>
              <w:spacing w:line="360" w:lineRule="auto"/>
              <w:jc w:val="both"/>
              <w:rPr>
                <w:sz w:val="24"/>
                <w:lang w:val="fr-BE"/>
              </w:rPr>
            </w:pPr>
            <w:r>
              <w:rPr>
                <w:sz w:val="24"/>
                <w:lang w:val="fr-BE"/>
              </w:rPr>
              <w:t>Avocat :</w:t>
            </w:r>
          </w:p>
        </w:tc>
        <w:tc>
          <w:tcPr>
            <w:tcW w:w="4508" w:type="dxa"/>
          </w:tcPr>
          <w:p w:rsidR="00FF009C" w:rsidRDefault="00FF009C" w:rsidP="00FF009C">
            <w:pPr>
              <w:spacing w:before="120" w:line="360" w:lineRule="auto"/>
              <w:jc w:val="both"/>
              <w:rPr>
                <w:sz w:val="24"/>
                <w:lang w:val="fr-BE"/>
              </w:rPr>
            </w:pPr>
            <w:r>
              <w:rPr>
                <w:sz w:val="24"/>
                <w:lang w:val="fr-BE"/>
              </w:rPr>
              <w:t>Nom :</w:t>
            </w:r>
          </w:p>
          <w:p w:rsidR="00FF009C" w:rsidRDefault="00FF009C" w:rsidP="00FF009C">
            <w:pPr>
              <w:spacing w:line="360" w:lineRule="auto"/>
              <w:jc w:val="both"/>
              <w:rPr>
                <w:sz w:val="24"/>
                <w:lang w:val="fr-BE"/>
              </w:rPr>
            </w:pPr>
            <w:r>
              <w:rPr>
                <w:sz w:val="24"/>
                <w:lang w:val="fr-BE"/>
              </w:rPr>
              <w:t>Prénom :</w:t>
            </w:r>
          </w:p>
          <w:p w:rsidR="00FF009C" w:rsidRDefault="00FF009C" w:rsidP="00FF009C">
            <w:pPr>
              <w:spacing w:line="360" w:lineRule="auto"/>
              <w:jc w:val="both"/>
              <w:rPr>
                <w:sz w:val="24"/>
                <w:lang w:val="fr-BE"/>
              </w:rPr>
            </w:pPr>
            <w:r>
              <w:rPr>
                <w:sz w:val="24"/>
                <w:lang w:val="fr-BE"/>
              </w:rPr>
              <w:t>N</w:t>
            </w:r>
            <w:r w:rsidR="00227E3D">
              <w:rPr>
                <w:sz w:val="24"/>
                <w:lang w:val="fr-BE"/>
              </w:rPr>
              <w:t>uméro</w:t>
            </w:r>
            <w:r>
              <w:rPr>
                <w:sz w:val="24"/>
                <w:lang w:val="fr-BE"/>
              </w:rPr>
              <w:t xml:space="preserve"> national :</w:t>
            </w:r>
          </w:p>
          <w:p w:rsidR="00FF009C" w:rsidRDefault="00FF009C" w:rsidP="00FF009C">
            <w:pPr>
              <w:spacing w:line="360" w:lineRule="auto"/>
              <w:jc w:val="both"/>
              <w:rPr>
                <w:sz w:val="24"/>
                <w:lang w:val="fr-BE"/>
              </w:rPr>
            </w:pPr>
            <w:r>
              <w:rPr>
                <w:sz w:val="24"/>
                <w:lang w:val="fr-BE"/>
              </w:rPr>
              <w:t>Date de naissance :</w:t>
            </w:r>
          </w:p>
          <w:p w:rsidR="00FF009C" w:rsidRDefault="00FF009C" w:rsidP="00FF009C">
            <w:pPr>
              <w:spacing w:line="360" w:lineRule="auto"/>
              <w:jc w:val="both"/>
              <w:rPr>
                <w:sz w:val="24"/>
                <w:lang w:val="fr-BE"/>
              </w:rPr>
            </w:pPr>
            <w:r>
              <w:rPr>
                <w:sz w:val="24"/>
                <w:lang w:val="fr-BE"/>
              </w:rPr>
              <w:t>Adresse :</w:t>
            </w:r>
          </w:p>
          <w:p w:rsidR="00FF009C" w:rsidRDefault="00FF009C" w:rsidP="00FF009C">
            <w:pPr>
              <w:spacing w:line="360" w:lineRule="auto"/>
              <w:jc w:val="both"/>
              <w:rPr>
                <w:sz w:val="24"/>
                <w:lang w:val="fr-BE"/>
              </w:rPr>
            </w:pPr>
          </w:p>
          <w:p w:rsidR="00FF009C" w:rsidRDefault="00FF009C" w:rsidP="00227E3D">
            <w:pPr>
              <w:spacing w:line="360" w:lineRule="auto"/>
              <w:jc w:val="both"/>
              <w:rPr>
                <w:sz w:val="24"/>
                <w:lang w:val="fr-BE"/>
              </w:rPr>
            </w:pPr>
            <w:r>
              <w:rPr>
                <w:sz w:val="24"/>
                <w:lang w:val="fr-BE"/>
              </w:rPr>
              <w:t>A</w:t>
            </w:r>
            <w:r w:rsidR="00227E3D">
              <w:rPr>
                <w:sz w:val="24"/>
                <w:lang w:val="fr-BE"/>
              </w:rPr>
              <w:t>vocat :</w:t>
            </w:r>
          </w:p>
        </w:tc>
      </w:tr>
      <w:tr w:rsidR="00FF009C" w:rsidRPr="00227E3D" w:rsidTr="00FF009C">
        <w:trPr>
          <w:jc w:val="center"/>
        </w:trPr>
        <w:tc>
          <w:tcPr>
            <w:tcW w:w="4508" w:type="dxa"/>
          </w:tcPr>
          <w:p w:rsidR="00FF009C" w:rsidRDefault="00FF009C" w:rsidP="00FF009C">
            <w:pPr>
              <w:spacing w:before="120" w:line="360" w:lineRule="auto"/>
              <w:jc w:val="both"/>
              <w:rPr>
                <w:sz w:val="24"/>
                <w:lang w:val="fr-BE"/>
              </w:rPr>
            </w:pPr>
            <w:r>
              <w:rPr>
                <w:sz w:val="24"/>
                <w:lang w:val="fr-BE"/>
              </w:rPr>
              <w:t>Nom :</w:t>
            </w:r>
          </w:p>
          <w:p w:rsidR="00FF009C" w:rsidRDefault="00FF009C" w:rsidP="00FF009C">
            <w:pPr>
              <w:spacing w:line="360" w:lineRule="auto"/>
              <w:jc w:val="both"/>
              <w:rPr>
                <w:sz w:val="24"/>
                <w:lang w:val="fr-BE"/>
              </w:rPr>
            </w:pPr>
            <w:r>
              <w:rPr>
                <w:sz w:val="24"/>
                <w:lang w:val="fr-BE"/>
              </w:rPr>
              <w:t>Prénom :</w:t>
            </w:r>
          </w:p>
          <w:p w:rsidR="00FF009C" w:rsidRDefault="00227E3D" w:rsidP="00FF009C">
            <w:pPr>
              <w:spacing w:line="360" w:lineRule="auto"/>
              <w:jc w:val="both"/>
              <w:rPr>
                <w:sz w:val="24"/>
                <w:lang w:val="fr-BE"/>
              </w:rPr>
            </w:pPr>
            <w:r>
              <w:rPr>
                <w:sz w:val="24"/>
                <w:lang w:val="fr-BE"/>
              </w:rPr>
              <w:t>Numéro</w:t>
            </w:r>
            <w:r w:rsidR="00FF009C">
              <w:rPr>
                <w:sz w:val="24"/>
                <w:lang w:val="fr-BE"/>
              </w:rPr>
              <w:t xml:space="preserve"> national :</w:t>
            </w:r>
          </w:p>
          <w:p w:rsidR="00FF009C" w:rsidRDefault="00FF009C" w:rsidP="00FF009C">
            <w:pPr>
              <w:spacing w:line="360" w:lineRule="auto"/>
              <w:jc w:val="both"/>
              <w:rPr>
                <w:sz w:val="24"/>
                <w:lang w:val="fr-BE"/>
              </w:rPr>
            </w:pPr>
            <w:r>
              <w:rPr>
                <w:sz w:val="24"/>
                <w:lang w:val="fr-BE"/>
              </w:rPr>
              <w:t>Date de naissance :</w:t>
            </w:r>
          </w:p>
          <w:p w:rsidR="00FF009C" w:rsidRDefault="00FF009C" w:rsidP="00FF009C">
            <w:pPr>
              <w:spacing w:line="360" w:lineRule="auto"/>
              <w:jc w:val="both"/>
              <w:rPr>
                <w:sz w:val="24"/>
                <w:lang w:val="fr-BE"/>
              </w:rPr>
            </w:pPr>
            <w:r>
              <w:rPr>
                <w:sz w:val="24"/>
                <w:lang w:val="fr-BE"/>
              </w:rPr>
              <w:t>Adresse :</w:t>
            </w:r>
          </w:p>
          <w:p w:rsidR="00FF009C" w:rsidRDefault="00FF009C" w:rsidP="00FF009C">
            <w:pPr>
              <w:spacing w:line="360" w:lineRule="auto"/>
              <w:jc w:val="both"/>
              <w:rPr>
                <w:sz w:val="24"/>
                <w:lang w:val="fr-BE"/>
              </w:rPr>
            </w:pPr>
          </w:p>
          <w:p w:rsidR="00FF009C" w:rsidRDefault="00FF009C" w:rsidP="00227E3D">
            <w:pPr>
              <w:spacing w:line="360" w:lineRule="auto"/>
              <w:jc w:val="both"/>
              <w:rPr>
                <w:sz w:val="24"/>
                <w:lang w:val="fr-BE"/>
              </w:rPr>
            </w:pPr>
            <w:r>
              <w:rPr>
                <w:sz w:val="24"/>
                <w:lang w:val="fr-BE"/>
              </w:rPr>
              <w:t>A</w:t>
            </w:r>
            <w:r w:rsidR="00227E3D">
              <w:rPr>
                <w:sz w:val="24"/>
                <w:lang w:val="fr-BE"/>
              </w:rPr>
              <w:t>vocat :</w:t>
            </w:r>
          </w:p>
        </w:tc>
        <w:tc>
          <w:tcPr>
            <w:tcW w:w="4508" w:type="dxa"/>
          </w:tcPr>
          <w:p w:rsidR="00FF009C" w:rsidRDefault="00FF009C" w:rsidP="00FF009C">
            <w:pPr>
              <w:spacing w:before="120" w:line="360" w:lineRule="auto"/>
              <w:jc w:val="both"/>
              <w:rPr>
                <w:sz w:val="24"/>
                <w:lang w:val="fr-BE"/>
              </w:rPr>
            </w:pPr>
            <w:r>
              <w:rPr>
                <w:sz w:val="24"/>
                <w:lang w:val="fr-BE"/>
              </w:rPr>
              <w:t>Nom :</w:t>
            </w:r>
          </w:p>
          <w:p w:rsidR="00FF009C" w:rsidRDefault="00FF009C" w:rsidP="00FF009C">
            <w:pPr>
              <w:spacing w:line="360" w:lineRule="auto"/>
              <w:jc w:val="both"/>
              <w:rPr>
                <w:sz w:val="24"/>
                <w:lang w:val="fr-BE"/>
              </w:rPr>
            </w:pPr>
            <w:r>
              <w:rPr>
                <w:sz w:val="24"/>
                <w:lang w:val="fr-BE"/>
              </w:rPr>
              <w:t>Prénom :</w:t>
            </w:r>
          </w:p>
          <w:p w:rsidR="00FF009C" w:rsidRDefault="00FF009C" w:rsidP="00FF009C">
            <w:pPr>
              <w:spacing w:line="360" w:lineRule="auto"/>
              <w:jc w:val="both"/>
              <w:rPr>
                <w:sz w:val="24"/>
                <w:lang w:val="fr-BE"/>
              </w:rPr>
            </w:pPr>
            <w:r>
              <w:rPr>
                <w:sz w:val="24"/>
                <w:lang w:val="fr-BE"/>
              </w:rPr>
              <w:t>N</w:t>
            </w:r>
            <w:r w:rsidR="00227E3D">
              <w:rPr>
                <w:sz w:val="24"/>
                <w:lang w:val="fr-BE"/>
              </w:rPr>
              <w:t>uméro</w:t>
            </w:r>
            <w:r>
              <w:rPr>
                <w:sz w:val="24"/>
                <w:lang w:val="fr-BE"/>
              </w:rPr>
              <w:t xml:space="preserve"> national :</w:t>
            </w:r>
          </w:p>
          <w:p w:rsidR="00FF009C" w:rsidRDefault="00FF009C" w:rsidP="00FF009C">
            <w:pPr>
              <w:spacing w:line="360" w:lineRule="auto"/>
              <w:jc w:val="both"/>
              <w:rPr>
                <w:sz w:val="24"/>
                <w:lang w:val="fr-BE"/>
              </w:rPr>
            </w:pPr>
            <w:r>
              <w:rPr>
                <w:sz w:val="24"/>
                <w:lang w:val="fr-BE"/>
              </w:rPr>
              <w:t>Date de naissance :</w:t>
            </w:r>
          </w:p>
          <w:p w:rsidR="00FF009C" w:rsidRDefault="00FF009C" w:rsidP="00FF009C">
            <w:pPr>
              <w:spacing w:line="360" w:lineRule="auto"/>
              <w:jc w:val="both"/>
              <w:rPr>
                <w:sz w:val="24"/>
                <w:lang w:val="fr-BE"/>
              </w:rPr>
            </w:pPr>
            <w:r>
              <w:rPr>
                <w:sz w:val="24"/>
                <w:lang w:val="fr-BE"/>
              </w:rPr>
              <w:t>Adresse :</w:t>
            </w:r>
          </w:p>
          <w:p w:rsidR="00FF009C" w:rsidRDefault="00FF009C" w:rsidP="00FF009C">
            <w:pPr>
              <w:spacing w:line="360" w:lineRule="auto"/>
              <w:jc w:val="both"/>
              <w:rPr>
                <w:sz w:val="24"/>
                <w:lang w:val="fr-BE"/>
              </w:rPr>
            </w:pPr>
          </w:p>
          <w:p w:rsidR="00FF009C" w:rsidRDefault="00227E3D" w:rsidP="00227E3D">
            <w:pPr>
              <w:spacing w:line="360" w:lineRule="auto"/>
              <w:jc w:val="both"/>
              <w:rPr>
                <w:sz w:val="24"/>
                <w:lang w:val="fr-BE"/>
              </w:rPr>
            </w:pPr>
            <w:r>
              <w:rPr>
                <w:sz w:val="24"/>
                <w:lang w:val="fr-BE"/>
              </w:rPr>
              <w:t>Avocat :</w:t>
            </w:r>
          </w:p>
        </w:tc>
      </w:tr>
    </w:tbl>
    <w:p w:rsidR="00FF009C" w:rsidRPr="001570AC" w:rsidRDefault="00FF009C" w:rsidP="00F86232">
      <w:pPr>
        <w:spacing w:after="0" w:line="360" w:lineRule="auto"/>
        <w:jc w:val="both"/>
        <w:rPr>
          <w:sz w:val="10"/>
          <w:szCs w:val="10"/>
          <w:lang w:val="fr-BE"/>
        </w:rPr>
      </w:pPr>
    </w:p>
    <w:p w:rsidR="00F86232" w:rsidRPr="00F86232" w:rsidRDefault="00FF009C" w:rsidP="00F86232">
      <w:pPr>
        <w:spacing w:after="0" w:line="240" w:lineRule="auto"/>
        <w:jc w:val="both"/>
        <w:rPr>
          <w:sz w:val="24"/>
          <w:lang w:val="fr-BE"/>
        </w:rPr>
        <w:sectPr w:rsidR="00F86232" w:rsidRPr="00F86232" w:rsidSect="000A3EFA">
          <w:pgSz w:w="11906" w:h="16838"/>
          <w:pgMar w:top="426" w:right="1440" w:bottom="1440" w:left="1440" w:header="708" w:footer="708" w:gutter="0"/>
          <w:cols w:space="708"/>
          <w:docGrid w:linePitch="360"/>
        </w:sectPr>
      </w:pPr>
      <w:r>
        <w:rPr>
          <w:sz w:val="24"/>
          <w:lang w:val="fr-BE"/>
        </w:rPr>
        <w:t xml:space="preserve">Sollicite(nt) fixation de </w:t>
      </w:r>
      <w:r w:rsidR="00F86232">
        <w:rPr>
          <w:sz w:val="24"/>
          <w:lang w:val="fr-BE"/>
        </w:rPr>
        <w:t>la cause sur pied de l’article (</w:t>
      </w:r>
      <w:r w:rsidR="00937A45">
        <w:rPr>
          <w:sz w:val="24"/>
          <w:lang w:val="fr-BE"/>
        </w:rPr>
        <w:t>coch</w:t>
      </w:r>
      <w:r w:rsidR="00F86232">
        <w:rPr>
          <w:sz w:val="24"/>
          <w:lang w:val="fr-BE"/>
        </w:rPr>
        <w:t>er la mention utile et motiver votre demande le cas échéant en f</w:t>
      </w:r>
      <w:r w:rsidR="00D22BD6">
        <w:rPr>
          <w:sz w:val="24"/>
          <w:lang w:val="fr-BE"/>
        </w:rPr>
        <w:t>onction de la fixation choisie) :</w:t>
      </w:r>
    </w:p>
    <w:p w:rsidR="00FF009C" w:rsidRPr="00937A45" w:rsidRDefault="00937A45" w:rsidP="00CD1809">
      <w:pPr>
        <w:pStyle w:val="Paragraphedeliste"/>
        <w:numPr>
          <w:ilvl w:val="0"/>
          <w:numId w:val="3"/>
        </w:numPr>
        <w:spacing w:line="240" w:lineRule="auto"/>
        <w:jc w:val="both"/>
        <w:rPr>
          <w:sz w:val="24"/>
          <w:lang w:val="nl-NL"/>
        </w:rPr>
      </w:pPr>
      <w:r w:rsidRPr="00937A45">
        <w:rPr>
          <w:sz w:val="24"/>
          <w:lang w:val="nl-NL"/>
        </w:rPr>
        <w:t>19 al.</w:t>
      </w:r>
      <w:r>
        <w:rPr>
          <w:sz w:val="24"/>
          <w:lang w:val="nl-NL"/>
        </w:rPr>
        <w:t>3</w:t>
      </w:r>
      <w:r w:rsidR="00F86232" w:rsidRPr="00937A45">
        <w:rPr>
          <w:sz w:val="24"/>
          <w:lang w:val="nl-NL"/>
        </w:rPr>
        <w:t xml:space="preserve"> CJ</w:t>
      </w:r>
    </w:p>
    <w:p w:rsidR="00F86232" w:rsidRPr="00937A45" w:rsidRDefault="00F86232" w:rsidP="00CD1809">
      <w:pPr>
        <w:pStyle w:val="Paragraphedeliste"/>
        <w:numPr>
          <w:ilvl w:val="0"/>
          <w:numId w:val="3"/>
        </w:numPr>
        <w:spacing w:line="240" w:lineRule="auto"/>
        <w:jc w:val="both"/>
        <w:rPr>
          <w:sz w:val="24"/>
          <w:lang w:val="nl-NL"/>
        </w:rPr>
      </w:pPr>
      <w:r w:rsidRPr="00937A45">
        <w:rPr>
          <w:sz w:val="24"/>
          <w:lang w:val="nl-NL"/>
        </w:rPr>
        <w:t xml:space="preserve">735 </w:t>
      </w:r>
      <w:r w:rsidRPr="00937A45">
        <w:rPr>
          <w:rFonts w:cstheme="minorHAnsi"/>
          <w:sz w:val="24"/>
          <w:lang w:val="nl-NL"/>
        </w:rPr>
        <w:t>§</w:t>
      </w:r>
      <w:r w:rsidRPr="00937A45">
        <w:rPr>
          <w:sz w:val="24"/>
          <w:lang w:val="nl-NL"/>
        </w:rPr>
        <w:t>5 CJ</w:t>
      </w:r>
    </w:p>
    <w:p w:rsidR="00F86232" w:rsidRPr="00937A45" w:rsidRDefault="00F86232" w:rsidP="00CD1809">
      <w:pPr>
        <w:pStyle w:val="Paragraphedeliste"/>
        <w:numPr>
          <w:ilvl w:val="0"/>
          <w:numId w:val="3"/>
        </w:numPr>
        <w:spacing w:line="240" w:lineRule="auto"/>
        <w:jc w:val="both"/>
        <w:rPr>
          <w:sz w:val="24"/>
          <w:lang w:val="nl-NL"/>
        </w:rPr>
      </w:pPr>
      <w:r w:rsidRPr="00937A45">
        <w:rPr>
          <w:sz w:val="24"/>
          <w:lang w:val="nl-NL"/>
        </w:rPr>
        <w:t xml:space="preserve">747 </w:t>
      </w:r>
      <w:r w:rsidRPr="00937A45">
        <w:rPr>
          <w:rFonts w:cstheme="minorHAnsi"/>
          <w:sz w:val="24"/>
          <w:lang w:val="nl-NL"/>
        </w:rPr>
        <w:t>§</w:t>
      </w:r>
      <w:r w:rsidRPr="00937A45">
        <w:rPr>
          <w:sz w:val="24"/>
          <w:lang w:val="nl-NL"/>
        </w:rPr>
        <w:t>2 CJ</w:t>
      </w:r>
    </w:p>
    <w:p w:rsidR="00F86232" w:rsidRPr="00937A45" w:rsidRDefault="00F86232" w:rsidP="00CD1809">
      <w:pPr>
        <w:pStyle w:val="Paragraphedeliste"/>
        <w:numPr>
          <w:ilvl w:val="0"/>
          <w:numId w:val="3"/>
        </w:numPr>
        <w:spacing w:line="240" w:lineRule="auto"/>
        <w:jc w:val="both"/>
        <w:rPr>
          <w:sz w:val="24"/>
          <w:lang w:val="nl-NL"/>
        </w:rPr>
      </w:pPr>
      <w:r w:rsidRPr="00937A45">
        <w:rPr>
          <w:sz w:val="24"/>
          <w:lang w:val="nl-NL"/>
        </w:rPr>
        <w:t>750 CJ</w:t>
      </w:r>
    </w:p>
    <w:p w:rsidR="00F86232" w:rsidRPr="00937A45" w:rsidRDefault="00F86232" w:rsidP="00CD1809">
      <w:pPr>
        <w:pStyle w:val="Paragraphedeliste"/>
        <w:numPr>
          <w:ilvl w:val="0"/>
          <w:numId w:val="3"/>
        </w:numPr>
        <w:spacing w:line="240" w:lineRule="auto"/>
        <w:jc w:val="both"/>
        <w:rPr>
          <w:sz w:val="24"/>
          <w:lang w:val="nl-NL"/>
        </w:rPr>
      </w:pPr>
      <w:r w:rsidRPr="00937A45">
        <w:rPr>
          <w:sz w:val="24"/>
          <w:lang w:val="nl-NL"/>
        </w:rPr>
        <w:t>803 CJ</w:t>
      </w:r>
    </w:p>
    <w:p w:rsidR="00F86232" w:rsidRPr="00937A45" w:rsidRDefault="00F86232" w:rsidP="00CD1809">
      <w:pPr>
        <w:pStyle w:val="Paragraphedeliste"/>
        <w:numPr>
          <w:ilvl w:val="0"/>
          <w:numId w:val="3"/>
        </w:numPr>
        <w:spacing w:line="240" w:lineRule="auto"/>
        <w:jc w:val="both"/>
        <w:rPr>
          <w:sz w:val="24"/>
          <w:lang w:val="nl-NL"/>
        </w:rPr>
      </w:pPr>
      <w:r w:rsidRPr="00937A45">
        <w:rPr>
          <w:sz w:val="24"/>
          <w:lang w:val="nl-NL"/>
        </w:rPr>
        <w:t>1253ter/2 al.4 CJ</w:t>
      </w:r>
    </w:p>
    <w:p w:rsidR="00F86232" w:rsidRPr="00937A45" w:rsidRDefault="00F86232" w:rsidP="00CD1809">
      <w:pPr>
        <w:pStyle w:val="Paragraphedeliste"/>
        <w:numPr>
          <w:ilvl w:val="0"/>
          <w:numId w:val="3"/>
        </w:numPr>
        <w:spacing w:line="240" w:lineRule="auto"/>
        <w:jc w:val="both"/>
        <w:rPr>
          <w:sz w:val="24"/>
          <w:lang w:val="nl-NL"/>
        </w:rPr>
      </w:pPr>
      <w:r w:rsidRPr="00937A45">
        <w:rPr>
          <w:sz w:val="24"/>
          <w:lang w:val="nl-NL"/>
        </w:rPr>
        <w:t xml:space="preserve">1253ter/3 </w:t>
      </w:r>
      <w:r w:rsidRPr="00937A45">
        <w:rPr>
          <w:rFonts w:cstheme="minorHAnsi"/>
          <w:sz w:val="24"/>
          <w:lang w:val="nl-NL"/>
        </w:rPr>
        <w:t>§</w:t>
      </w:r>
      <w:r w:rsidRPr="00937A45">
        <w:rPr>
          <w:sz w:val="24"/>
          <w:lang w:val="nl-NL"/>
        </w:rPr>
        <w:t>1 al.3 CJ</w:t>
      </w:r>
    </w:p>
    <w:p w:rsidR="00F86232" w:rsidRPr="00937A45" w:rsidRDefault="00F86232" w:rsidP="00CD1809">
      <w:pPr>
        <w:pStyle w:val="Paragraphedeliste"/>
        <w:numPr>
          <w:ilvl w:val="0"/>
          <w:numId w:val="3"/>
        </w:numPr>
        <w:spacing w:line="240" w:lineRule="auto"/>
        <w:jc w:val="both"/>
        <w:rPr>
          <w:sz w:val="24"/>
          <w:lang w:val="nl-NL"/>
        </w:rPr>
      </w:pPr>
      <w:r w:rsidRPr="00937A45">
        <w:rPr>
          <w:sz w:val="24"/>
          <w:lang w:val="nl-NL"/>
        </w:rPr>
        <w:t xml:space="preserve">1253 ter/3 </w:t>
      </w:r>
      <w:r w:rsidRPr="00937A45">
        <w:rPr>
          <w:rFonts w:cstheme="minorHAnsi"/>
          <w:sz w:val="24"/>
          <w:lang w:val="nl-NL"/>
        </w:rPr>
        <w:t>§</w:t>
      </w:r>
      <w:r w:rsidRPr="00937A45">
        <w:rPr>
          <w:sz w:val="24"/>
          <w:lang w:val="nl-NL"/>
        </w:rPr>
        <w:t>2 CJ</w:t>
      </w:r>
    </w:p>
    <w:p w:rsidR="00F86232" w:rsidRPr="00937A45" w:rsidRDefault="00F86232" w:rsidP="00CD1809">
      <w:pPr>
        <w:pStyle w:val="Paragraphedeliste"/>
        <w:numPr>
          <w:ilvl w:val="0"/>
          <w:numId w:val="3"/>
        </w:numPr>
        <w:spacing w:line="240" w:lineRule="auto"/>
        <w:jc w:val="both"/>
        <w:rPr>
          <w:sz w:val="24"/>
          <w:lang w:val="nl-NL"/>
        </w:rPr>
      </w:pPr>
      <w:r w:rsidRPr="00937A45">
        <w:rPr>
          <w:sz w:val="24"/>
          <w:lang w:val="nl-NL"/>
        </w:rPr>
        <w:t>1253 ter/7 CJ</w:t>
      </w:r>
    </w:p>
    <w:p w:rsidR="00F86232" w:rsidRPr="00937A45" w:rsidRDefault="00F86232" w:rsidP="00CD1809">
      <w:pPr>
        <w:spacing w:line="240" w:lineRule="auto"/>
        <w:jc w:val="both"/>
        <w:rPr>
          <w:sz w:val="24"/>
          <w:lang w:val="nl-NL"/>
        </w:rPr>
        <w:sectPr w:rsidR="00F86232" w:rsidRPr="00937A45" w:rsidSect="00F86232">
          <w:type w:val="continuous"/>
          <w:pgSz w:w="11906" w:h="16838"/>
          <w:pgMar w:top="709" w:right="1440" w:bottom="1440" w:left="1440" w:header="708" w:footer="708" w:gutter="0"/>
          <w:cols w:num="3" w:space="708"/>
          <w:docGrid w:linePitch="360"/>
        </w:sectPr>
      </w:pPr>
    </w:p>
    <w:p w:rsidR="00CD1809" w:rsidRPr="001570AC" w:rsidRDefault="00CD1809" w:rsidP="00CD1809">
      <w:pPr>
        <w:spacing w:after="0" w:line="240" w:lineRule="auto"/>
        <w:jc w:val="both"/>
        <w:rPr>
          <w:b/>
          <w:sz w:val="10"/>
          <w:szCs w:val="10"/>
          <w:u w:val="single"/>
          <w:lang w:val="nl-NL"/>
        </w:rPr>
      </w:pPr>
    </w:p>
    <w:p w:rsidR="00F86232" w:rsidRDefault="00F86232" w:rsidP="00CD1809">
      <w:pPr>
        <w:spacing w:after="0" w:line="240" w:lineRule="auto"/>
        <w:jc w:val="both"/>
        <w:rPr>
          <w:sz w:val="24"/>
          <w:lang w:val="fr-BE"/>
        </w:rPr>
      </w:pPr>
      <w:r w:rsidRPr="00937A45">
        <w:rPr>
          <w:b/>
          <w:sz w:val="24"/>
          <w:u w:val="single"/>
          <w:lang w:val="nl-NL"/>
        </w:rPr>
        <w:t>Motivatio</w:t>
      </w:r>
      <w:r w:rsidRPr="00CD1809">
        <w:rPr>
          <w:b/>
          <w:sz w:val="24"/>
          <w:u w:val="single"/>
          <w:lang w:val="fr-BE"/>
        </w:rPr>
        <w:t>n</w:t>
      </w:r>
      <w:r>
        <w:rPr>
          <w:sz w:val="24"/>
          <w:lang w:val="fr-BE"/>
        </w:rPr>
        <w:t> :</w:t>
      </w:r>
    </w:p>
    <w:p w:rsidR="00CD1809" w:rsidRDefault="00CD1809" w:rsidP="00CD1809">
      <w:pPr>
        <w:spacing w:after="0" w:line="360" w:lineRule="auto"/>
        <w:jc w:val="both"/>
        <w:rPr>
          <w:color w:val="808080" w:themeColor="background1" w:themeShade="80"/>
          <w:sz w:val="24"/>
          <w:lang w:val="fr-BE"/>
        </w:rPr>
      </w:pPr>
      <w:r w:rsidRPr="00CD1809">
        <w:rPr>
          <w:color w:val="808080" w:themeColor="background1" w:themeShade="80"/>
          <w:sz w:val="24"/>
          <w:lang w:val="fr-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1809" w:rsidRDefault="00CD1809" w:rsidP="00CD1809">
      <w:pPr>
        <w:spacing w:after="0" w:line="360" w:lineRule="auto"/>
        <w:jc w:val="both"/>
        <w:rPr>
          <w:sz w:val="24"/>
          <w:lang w:val="fr-BE"/>
        </w:rPr>
      </w:pPr>
      <w:r w:rsidRPr="00CD1809">
        <w:rPr>
          <w:sz w:val="24"/>
          <w:lang w:val="fr-BE"/>
        </w:rPr>
        <w:t>Signature</w:t>
      </w:r>
      <w:r w:rsidR="00D22BD6">
        <w:rPr>
          <w:sz w:val="24"/>
          <w:lang w:val="fr-BE"/>
        </w:rPr>
        <w:t>(</w:t>
      </w:r>
      <w:r w:rsidRPr="00CD1809">
        <w:rPr>
          <w:sz w:val="24"/>
          <w:lang w:val="fr-BE"/>
        </w:rPr>
        <w:t>s</w:t>
      </w:r>
      <w:r w:rsidR="00D22BD6">
        <w:rPr>
          <w:sz w:val="24"/>
          <w:lang w:val="fr-BE"/>
        </w:rPr>
        <w:t>)</w:t>
      </w:r>
      <w:r w:rsidRPr="00CD1809">
        <w:rPr>
          <w:sz w:val="24"/>
          <w:lang w:val="fr-BE"/>
        </w:rPr>
        <w:t> :</w:t>
      </w:r>
    </w:p>
    <w:p w:rsidR="001570AC" w:rsidRPr="001570AC" w:rsidRDefault="001570AC" w:rsidP="00CD1809">
      <w:pPr>
        <w:spacing w:after="0" w:line="360" w:lineRule="auto"/>
        <w:jc w:val="both"/>
        <w:rPr>
          <w:sz w:val="12"/>
          <w:szCs w:val="12"/>
          <w:lang w:val="fr-BE"/>
        </w:rPr>
      </w:pPr>
    </w:p>
    <w:p w:rsidR="001570AC" w:rsidRPr="001570AC" w:rsidRDefault="001570AC" w:rsidP="001570AC">
      <w:pPr>
        <w:spacing w:after="0" w:line="360" w:lineRule="auto"/>
        <w:jc w:val="center"/>
        <w:rPr>
          <w:b/>
          <w:sz w:val="24"/>
          <w:lang w:val="fr-BE"/>
        </w:rPr>
      </w:pPr>
      <w:r w:rsidRPr="001570AC">
        <w:rPr>
          <w:b/>
          <w:sz w:val="24"/>
          <w:lang w:val="fr-BE"/>
        </w:rPr>
        <w:t>A JOINDRE : un certificat de résidence du(des) défendeur(s) datant de moins de 15 jours.</w:t>
      </w:r>
    </w:p>
    <w:p w:rsidR="008844D4" w:rsidRPr="005A2EB1" w:rsidRDefault="00D22BD6" w:rsidP="00D22BD6">
      <w:pPr>
        <w:pStyle w:val="Sansinterligne"/>
        <w:jc w:val="center"/>
        <w:rPr>
          <w:sz w:val="26"/>
          <w:szCs w:val="26"/>
          <w:u w:val="single"/>
          <w:lang w:val="fr-BE"/>
        </w:rPr>
      </w:pPr>
      <w:r w:rsidRPr="005A2EB1">
        <w:rPr>
          <w:sz w:val="26"/>
          <w:szCs w:val="26"/>
          <w:u w:val="single"/>
          <w:lang w:val="fr-BE"/>
        </w:rPr>
        <w:t>ARTICLES DU CODE JUDICIAIRE</w:t>
      </w:r>
    </w:p>
    <w:p w:rsidR="00D22BD6" w:rsidRPr="005A2EB1" w:rsidRDefault="00D22BD6" w:rsidP="00D22BD6">
      <w:pPr>
        <w:pStyle w:val="Sansinterligne"/>
        <w:jc w:val="both"/>
        <w:rPr>
          <w:rFonts w:cstheme="minorHAnsi"/>
          <w:lang w:val="fr-BE"/>
        </w:rPr>
      </w:pPr>
    </w:p>
    <w:p w:rsidR="00D22BD6" w:rsidRPr="005A2EB1" w:rsidRDefault="005F3236" w:rsidP="00D22BD6">
      <w:pPr>
        <w:pStyle w:val="Sansinterligne"/>
        <w:jc w:val="both"/>
        <w:rPr>
          <w:rFonts w:cstheme="minorHAnsi"/>
          <w:bCs/>
          <w:lang w:val="fr-BE"/>
        </w:rPr>
      </w:pPr>
      <w:r w:rsidRPr="005A2EB1">
        <w:rPr>
          <w:rFonts w:cstheme="minorHAnsi"/>
          <w:b/>
          <w:u w:val="single"/>
          <w:lang w:val="fr-BE"/>
        </w:rPr>
        <w:t>Art. 19 al.</w:t>
      </w:r>
      <w:r w:rsidR="00D22BD6" w:rsidRPr="005A2EB1">
        <w:rPr>
          <w:rFonts w:cstheme="minorHAnsi"/>
          <w:b/>
          <w:u w:val="single"/>
          <w:lang w:val="fr-BE"/>
        </w:rPr>
        <w:t>3 :</w:t>
      </w:r>
      <w:r w:rsidR="00D22BD6" w:rsidRPr="005A2EB1">
        <w:rPr>
          <w:rFonts w:cstheme="minorHAnsi"/>
          <w:lang w:val="fr-BE"/>
        </w:rPr>
        <w:t xml:space="preserve"> </w:t>
      </w:r>
      <w:r w:rsidR="00C643F3" w:rsidRPr="005A2EB1">
        <w:rPr>
          <w:rFonts w:cstheme="minorHAnsi"/>
          <w:bCs/>
          <w:lang w:val="fr-BE"/>
        </w:rPr>
        <w:t> </w:t>
      </w:r>
      <w:r w:rsidR="00D22BD6" w:rsidRPr="005A2EB1">
        <w:rPr>
          <w:rFonts w:cstheme="minorHAnsi"/>
          <w:bCs/>
          <w:lang w:val="fr-BE"/>
        </w:rPr>
        <w:t>Le juge peut, avant dire droit, à tout stade de la procédure, ordonner une mesure préalable destinée soit à instruire la demande ou à régler un incident portant sur une telle mesure, soit à régler provisoirement la situation des parties. La partie la plus diligente peut, à cet effet, faire amener la cause devant le juge à tout stade de la procédure par simple demande écrite</w:t>
      </w:r>
      <w:r w:rsidR="00C643F3" w:rsidRPr="005A2EB1">
        <w:rPr>
          <w:rFonts w:cstheme="minorHAnsi"/>
          <w:bCs/>
          <w:lang w:val="fr-BE"/>
        </w:rPr>
        <w:t xml:space="preserve"> déposée ou adressée au greffe </w:t>
      </w:r>
      <w:r w:rsidR="00D22BD6" w:rsidRPr="005A2EB1">
        <w:rPr>
          <w:rFonts w:cstheme="minorHAnsi"/>
          <w:bCs/>
          <w:lang w:val="fr-BE"/>
        </w:rPr>
        <w:t>en autant d'exemplaires qu'il y</w:t>
      </w:r>
      <w:r w:rsidR="00C643F3" w:rsidRPr="005A2EB1">
        <w:rPr>
          <w:rFonts w:cstheme="minorHAnsi"/>
          <w:bCs/>
          <w:lang w:val="fr-BE"/>
        </w:rPr>
        <w:t xml:space="preserve"> a de parties en cause, plus un</w:t>
      </w:r>
      <w:r w:rsidR="00D22BD6" w:rsidRPr="005A2EB1">
        <w:rPr>
          <w:rFonts w:cstheme="minorHAnsi"/>
          <w:bCs/>
          <w:lang w:val="fr-BE"/>
        </w:rPr>
        <w:t xml:space="preserve">; le greffier convoque les parties et le cas échéant, leur avocat par pli simple ou, lorsque la partie a fait défaut à l'audience d'introduction et qu'elle n'a pas </w:t>
      </w:r>
      <w:r w:rsidRPr="005A2EB1">
        <w:rPr>
          <w:rFonts w:cstheme="minorHAnsi"/>
          <w:bCs/>
          <w:lang w:val="fr-BE"/>
        </w:rPr>
        <w:t>d'avocat, par pli judiciaire.</w:t>
      </w:r>
      <w:r w:rsidR="00C643F3" w:rsidRPr="005A2EB1">
        <w:rPr>
          <w:rFonts w:cstheme="minorHAnsi"/>
          <w:bCs/>
          <w:lang w:val="fr-BE"/>
        </w:rPr>
        <w:t xml:space="preserve"> </w:t>
      </w:r>
      <w:r w:rsidR="00D22BD6" w:rsidRPr="005A2EB1">
        <w:rPr>
          <w:rFonts w:cstheme="minorHAnsi"/>
          <w:bCs/>
          <w:lang w:val="fr-BE"/>
        </w:rPr>
        <w:t>Un exemplaire de la demande</w:t>
      </w:r>
      <w:r w:rsidR="00C643F3" w:rsidRPr="005A2EB1">
        <w:rPr>
          <w:rFonts w:cstheme="minorHAnsi"/>
          <w:bCs/>
          <w:lang w:val="fr-BE"/>
        </w:rPr>
        <w:t xml:space="preserve"> est joint à cette convocation.</w:t>
      </w:r>
    </w:p>
    <w:p w:rsidR="00D22BD6" w:rsidRPr="005A2EB1" w:rsidRDefault="00D22BD6" w:rsidP="00D22BD6">
      <w:pPr>
        <w:pStyle w:val="Sansinterligne"/>
        <w:jc w:val="both"/>
        <w:rPr>
          <w:rFonts w:cstheme="minorHAnsi"/>
          <w:bCs/>
          <w:lang w:val="fr-BE"/>
        </w:rPr>
      </w:pPr>
    </w:p>
    <w:p w:rsidR="00D22BD6" w:rsidRPr="005A2EB1" w:rsidRDefault="00D22BD6" w:rsidP="00D22BD6">
      <w:pPr>
        <w:pStyle w:val="Sansinterligne"/>
        <w:jc w:val="both"/>
        <w:rPr>
          <w:rFonts w:cstheme="minorHAnsi"/>
          <w:bCs/>
          <w:lang w:val="fr-BE"/>
        </w:rPr>
      </w:pPr>
      <w:r w:rsidRPr="005A2EB1">
        <w:rPr>
          <w:rFonts w:cstheme="minorHAnsi"/>
          <w:b/>
          <w:bCs/>
          <w:u w:val="single"/>
          <w:lang w:val="fr-BE"/>
        </w:rPr>
        <w:t xml:space="preserve">Art. 735 </w:t>
      </w:r>
      <w:r w:rsidRPr="005A2EB1">
        <w:rPr>
          <w:rFonts w:cstheme="minorHAnsi"/>
          <w:b/>
          <w:u w:val="single"/>
          <w:lang w:val="fr-BE"/>
        </w:rPr>
        <w:t>§5 :</w:t>
      </w:r>
      <w:r w:rsidRPr="005A2EB1">
        <w:rPr>
          <w:rFonts w:cstheme="minorHAnsi"/>
          <w:lang w:val="fr-BE"/>
        </w:rPr>
        <w:t xml:space="preserve"> </w:t>
      </w:r>
      <w:r w:rsidRPr="005A2EB1">
        <w:rPr>
          <w:rFonts w:cstheme="minorHAnsi"/>
          <w:bCs/>
          <w:lang w:val="fr-BE"/>
        </w:rPr>
        <w:t>Les dispositions du présent article ne portent pas préjudice aux règles du défaut. (Toutefois, en cas d'indivisibilité du litige, lorsqu'une ou plusieurs parties font défaut et qu'une partie au moins comparaît, le présent article est applicable moyennant convocation de la ou des parties défaillantes sous pli judiciaire par le greffier à une audience fixée à une date rapprochée, à laquelle un jugement contradictoire pourra être requis. La convocation reproduit le texte du présent paragraphe.)</w:t>
      </w:r>
    </w:p>
    <w:p w:rsidR="00D22BD6" w:rsidRPr="005A2EB1" w:rsidRDefault="00D22BD6" w:rsidP="00D22BD6">
      <w:pPr>
        <w:pStyle w:val="Sansinterligne"/>
        <w:jc w:val="both"/>
        <w:rPr>
          <w:rFonts w:cstheme="minorHAnsi"/>
          <w:bCs/>
          <w:lang w:val="fr-BE"/>
        </w:rPr>
      </w:pPr>
    </w:p>
    <w:p w:rsidR="005F3236" w:rsidRPr="005A2EB1" w:rsidRDefault="00D22BD6" w:rsidP="00D22BD6">
      <w:pPr>
        <w:pStyle w:val="Sansinterligne"/>
        <w:jc w:val="both"/>
        <w:rPr>
          <w:rFonts w:cstheme="minorHAnsi"/>
          <w:bCs/>
          <w:lang w:val="fr-BE"/>
        </w:rPr>
      </w:pPr>
      <w:r w:rsidRPr="005A2EB1">
        <w:rPr>
          <w:rFonts w:cstheme="minorHAnsi"/>
          <w:b/>
          <w:u w:val="single"/>
          <w:lang w:val="fr-BE"/>
        </w:rPr>
        <w:t>Art. 747 §2 :</w:t>
      </w:r>
      <w:r w:rsidRPr="005A2EB1">
        <w:rPr>
          <w:rFonts w:cstheme="minorHAnsi"/>
          <w:lang w:val="fr-BE"/>
        </w:rPr>
        <w:t xml:space="preserve"> </w:t>
      </w:r>
      <w:r w:rsidRPr="005A2EB1">
        <w:rPr>
          <w:rFonts w:cstheme="minorHAnsi"/>
          <w:bCs/>
          <w:lang w:val="fr-BE"/>
        </w:rPr>
        <w:t>Sans préjudice de l'application des règles du défaut les parties peuvent, séparément ou conjointement, le cas échéant dans l'acte introductif d'instance, adresser au juge et aux autres parties leurs observations sur la mise en état judiciaire, au plus tard dans le mois de l'audience d'introduction. Ce délai peut être abrégé par le juge en cas de nécessite ou de l'accord des parties.</w:t>
      </w:r>
    </w:p>
    <w:p w:rsidR="00D22BD6" w:rsidRPr="005A2EB1" w:rsidRDefault="00D22BD6" w:rsidP="00D22BD6">
      <w:pPr>
        <w:pStyle w:val="Sansinterligne"/>
        <w:jc w:val="both"/>
        <w:rPr>
          <w:rFonts w:cstheme="minorHAnsi"/>
          <w:bCs/>
          <w:lang w:val="fr-BE"/>
        </w:rPr>
      </w:pPr>
      <w:r w:rsidRPr="005A2EB1">
        <w:rPr>
          <w:rFonts w:cstheme="minorHAnsi"/>
          <w:bCs/>
          <w:lang w:val="fr-BE"/>
        </w:rPr>
        <w:t>Elles peuvent aussi déroger d'un commun accord à cette mise en état et solliciter le renvoi de la cause au rôle et, lorsque les circonstances s'y prêtent, une remise à date fixe.</w:t>
      </w:r>
    </w:p>
    <w:p w:rsidR="00D22BD6" w:rsidRPr="005A2EB1" w:rsidRDefault="00D22BD6" w:rsidP="00D22BD6">
      <w:pPr>
        <w:pStyle w:val="Sansinterligne"/>
        <w:jc w:val="both"/>
        <w:rPr>
          <w:rFonts w:cstheme="minorHAnsi"/>
          <w:bCs/>
          <w:lang w:val="fr-BE"/>
        </w:rPr>
      </w:pPr>
      <w:r w:rsidRPr="005A2EB1">
        <w:rPr>
          <w:rFonts w:cstheme="minorHAnsi"/>
          <w:bCs/>
          <w:lang w:val="fr-BE"/>
        </w:rPr>
        <w:t>Au plus tard six semaines après l'audience d'introduction, le juge arrête le calendrier de procédure, le cas échéant en entérinant l'accord des parties ou en tenant compte des observations des parties. En fonction de la date de l'audience de plaidoirie qui, au cas où le délai pour conclure est fixé par le juge, a lieu au</w:t>
      </w:r>
      <w:r w:rsidR="00C643F3" w:rsidRPr="005A2EB1">
        <w:rPr>
          <w:rFonts w:cstheme="minorHAnsi"/>
          <w:bCs/>
          <w:lang w:val="fr-BE"/>
        </w:rPr>
        <w:t xml:space="preserve"> plus tard dans les trois mois de l'envoi et de la remise</w:t>
      </w:r>
      <w:r w:rsidRPr="005A2EB1">
        <w:rPr>
          <w:rFonts w:cstheme="minorHAnsi"/>
          <w:bCs/>
          <w:lang w:val="fr-BE"/>
        </w:rPr>
        <w:t xml:space="preserve"> des dernières conclusions, le juge détermine le nombre de conclusions et la date ultime à laquell</w:t>
      </w:r>
      <w:r w:rsidR="00C643F3" w:rsidRPr="005A2EB1">
        <w:rPr>
          <w:rFonts w:cstheme="minorHAnsi"/>
          <w:bCs/>
          <w:lang w:val="fr-BE"/>
        </w:rPr>
        <w:t xml:space="preserve">e les conclusions doivent être </w:t>
      </w:r>
      <w:r w:rsidRPr="005A2EB1">
        <w:rPr>
          <w:rFonts w:cstheme="minorHAnsi"/>
          <w:bCs/>
          <w:lang w:val="fr-BE"/>
        </w:rPr>
        <w:t>r</w:t>
      </w:r>
      <w:r w:rsidR="00C643F3" w:rsidRPr="005A2EB1">
        <w:rPr>
          <w:rFonts w:cstheme="minorHAnsi"/>
          <w:bCs/>
          <w:lang w:val="fr-BE"/>
        </w:rPr>
        <w:t xml:space="preserve">emises au greffe et </w:t>
      </w:r>
      <w:r w:rsidRPr="005A2EB1">
        <w:rPr>
          <w:rFonts w:cstheme="minorHAnsi"/>
          <w:bCs/>
          <w:lang w:val="fr-BE"/>
        </w:rPr>
        <w:t>e</w:t>
      </w:r>
      <w:r w:rsidR="00C643F3" w:rsidRPr="005A2EB1">
        <w:rPr>
          <w:rFonts w:cstheme="minorHAnsi"/>
          <w:bCs/>
          <w:lang w:val="fr-BE"/>
        </w:rPr>
        <w:t>nvoyées</w:t>
      </w:r>
      <w:r w:rsidRPr="005A2EB1">
        <w:rPr>
          <w:rFonts w:cstheme="minorHAnsi"/>
          <w:bCs/>
          <w:lang w:val="fr-BE"/>
        </w:rPr>
        <w:t xml:space="preserve"> à l'autre partie ainsi que la date et l'heure de l'audience de plaidoirie et la durée de celle-ci.</w:t>
      </w:r>
    </w:p>
    <w:p w:rsidR="00D22BD6" w:rsidRPr="005A2EB1" w:rsidRDefault="00D22BD6" w:rsidP="00D22BD6">
      <w:pPr>
        <w:pStyle w:val="Sansinterligne"/>
        <w:jc w:val="both"/>
        <w:rPr>
          <w:rFonts w:cstheme="minorHAnsi"/>
          <w:bCs/>
          <w:lang w:val="fr-BE"/>
        </w:rPr>
      </w:pPr>
      <w:r w:rsidRPr="005A2EB1">
        <w:rPr>
          <w:rFonts w:cstheme="minorHAnsi"/>
          <w:bCs/>
          <w:lang w:val="fr-BE"/>
        </w:rPr>
        <w:t>L'ordonnance de mise en état et de fixation n'est susceptible d'aucun recours. Toutefois, en cas d'omission ou d'erreur matérielle dans l'ordonnance de mise en état et de fixation, le juge peut soit d'office soit à la demande, même verbale, d'une partie, la rectifier ou la compléter. L'ordonnance est mentionnée dans le procès-verbal d'audience. Le greffier la notifie par pli simple aux parties et, le cas échéant, à leurs avocats, et par pli judiciaire à la partie défaillante.</w:t>
      </w:r>
    </w:p>
    <w:p w:rsidR="00D22BD6" w:rsidRPr="005A2EB1" w:rsidRDefault="00D22BD6" w:rsidP="00D22BD6">
      <w:pPr>
        <w:pStyle w:val="Sansinterligne"/>
        <w:jc w:val="both"/>
        <w:rPr>
          <w:rFonts w:cstheme="minorHAnsi"/>
          <w:bCs/>
          <w:lang w:val="fr-BE"/>
        </w:rPr>
      </w:pPr>
      <w:r w:rsidRPr="005A2EB1">
        <w:rPr>
          <w:rFonts w:cstheme="minorHAnsi"/>
          <w:bCs/>
          <w:lang w:val="fr-BE"/>
        </w:rPr>
        <w:t>Lorsque l'affaire a été renvoyée au rôle, ou remise à une date ultérieure, toute partie peut, par simple demande écrite déposée ou adressée au greffe, solliciter la mise en état judiciaire conformément aux alinéas 1er à 4. Cette demande est notifiée par le greffier par pli judiciaire aux autres parties et, le cas échéant, par pli simple à leurs avocats. Cette notification fait courir les délais prévus aux alinéas 1er et 3.  </w:t>
      </w:r>
    </w:p>
    <w:p w:rsidR="00D22BD6" w:rsidRPr="005A2EB1" w:rsidRDefault="00D22BD6" w:rsidP="00D22BD6">
      <w:pPr>
        <w:pStyle w:val="Sansinterligne"/>
        <w:jc w:val="both"/>
        <w:rPr>
          <w:rFonts w:cstheme="minorHAnsi"/>
          <w:bCs/>
          <w:lang w:val="fr-BE"/>
        </w:rPr>
      </w:pPr>
      <w:r w:rsidRPr="005A2EB1">
        <w:rPr>
          <w:rFonts w:cstheme="minorHAnsi"/>
          <w:bCs/>
          <w:lang w:val="fr-BE"/>
        </w:rPr>
        <w:t>En cas d'indivisibilité du litige et sans préjudice de l'application de l'article 735, § 5, lorsqu'une ou plusieurs parties font défaut, tandis qu'une partie au moins comparaît, le présent paragraphe doit être appliqué.</w:t>
      </w:r>
    </w:p>
    <w:p w:rsidR="00D22BD6" w:rsidRPr="005A2EB1" w:rsidRDefault="00D22BD6" w:rsidP="00D22BD6">
      <w:pPr>
        <w:pStyle w:val="Sansinterligne"/>
        <w:jc w:val="both"/>
        <w:rPr>
          <w:rFonts w:cstheme="minorHAnsi"/>
          <w:bCs/>
          <w:lang w:val="fr-BE"/>
        </w:rPr>
      </w:pPr>
    </w:p>
    <w:p w:rsidR="00D22BD6" w:rsidRPr="005A2EB1" w:rsidRDefault="00D22BD6" w:rsidP="00D22BD6">
      <w:pPr>
        <w:pStyle w:val="Sansinterligne"/>
        <w:jc w:val="both"/>
        <w:rPr>
          <w:rFonts w:cstheme="minorHAnsi"/>
          <w:bCs/>
          <w:lang w:val="fr-BE"/>
        </w:rPr>
      </w:pPr>
      <w:r w:rsidRPr="005A2EB1">
        <w:rPr>
          <w:rFonts w:cstheme="minorHAnsi"/>
          <w:b/>
          <w:bCs/>
          <w:u w:val="single"/>
          <w:lang w:val="fr-BE"/>
        </w:rPr>
        <w:t>Art. 750 :</w:t>
      </w:r>
      <w:r w:rsidRPr="005A2EB1">
        <w:rPr>
          <w:rFonts w:cstheme="minorHAnsi"/>
          <w:bCs/>
          <w:lang w:val="fr-BE"/>
        </w:rPr>
        <w:t xml:space="preserve"> Sans préjudice de l'application de l'article 747, la cause est fixée à la demande conjointe des parties.</w:t>
      </w:r>
    </w:p>
    <w:p w:rsidR="00D22BD6" w:rsidRPr="005A2EB1" w:rsidRDefault="00D22BD6" w:rsidP="00D22BD6">
      <w:pPr>
        <w:pStyle w:val="Sansinterligne"/>
        <w:jc w:val="both"/>
        <w:rPr>
          <w:rFonts w:cstheme="minorHAnsi"/>
          <w:bCs/>
          <w:lang w:val="fr-BE"/>
        </w:rPr>
      </w:pPr>
      <w:r w:rsidRPr="005A2EB1">
        <w:rPr>
          <w:rFonts w:cstheme="minorHAnsi"/>
          <w:bCs/>
          <w:lang w:val="fr-BE"/>
        </w:rPr>
        <w:t>La demande est adressée au président de la chambre à laquelle l'affaire a été distribuée, et déposée au greffe, simultanément ou postérieurement au dépôt des conclusions des parties.</w:t>
      </w:r>
    </w:p>
    <w:p w:rsidR="00D22BD6" w:rsidRPr="005A2EB1" w:rsidRDefault="00D22BD6" w:rsidP="00D22BD6">
      <w:pPr>
        <w:pStyle w:val="Sansinterligne"/>
        <w:jc w:val="both"/>
        <w:rPr>
          <w:rFonts w:cstheme="minorHAnsi"/>
          <w:bCs/>
          <w:lang w:val="fr-BE"/>
        </w:rPr>
      </w:pPr>
      <w:r w:rsidRPr="005A2EB1">
        <w:rPr>
          <w:rFonts w:cstheme="minorHAnsi"/>
          <w:bCs/>
          <w:lang w:val="fr-BE"/>
        </w:rPr>
        <w:t>Le greffier informe les parties et leurs avocats, par pli simple, de la fixation.</w:t>
      </w:r>
    </w:p>
    <w:p w:rsidR="00D22BD6" w:rsidRPr="005A2EB1" w:rsidRDefault="00D22BD6" w:rsidP="00D22BD6">
      <w:pPr>
        <w:pStyle w:val="Sansinterligne"/>
        <w:jc w:val="both"/>
        <w:rPr>
          <w:rFonts w:cstheme="minorHAnsi"/>
          <w:bCs/>
          <w:lang w:val="fr-BE"/>
        </w:rPr>
      </w:pPr>
    </w:p>
    <w:p w:rsidR="000B6250" w:rsidRPr="005A2EB1" w:rsidRDefault="00D22BD6" w:rsidP="00D22BD6">
      <w:pPr>
        <w:pStyle w:val="Sansinterligne"/>
        <w:jc w:val="both"/>
        <w:rPr>
          <w:rFonts w:cstheme="minorHAnsi"/>
          <w:bCs/>
          <w:lang w:val="fr-BE"/>
        </w:rPr>
      </w:pPr>
      <w:r w:rsidRPr="005A2EB1">
        <w:rPr>
          <w:rFonts w:cstheme="minorHAnsi"/>
          <w:b/>
          <w:u w:val="single"/>
          <w:lang w:val="fr-BE"/>
        </w:rPr>
        <w:t>Art. 803 :</w:t>
      </w:r>
      <w:r w:rsidRPr="005A2EB1">
        <w:rPr>
          <w:rFonts w:cstheme="minorHAnsi"/>
          <w:lang w:val="fr-BE"/>
        </w:rPr>
        <w:t xml:space="preserve"> </w:t>
      </w:r>
      <w:r w:rsidRPr="005A2EB1">
        <w:rPr>
          <w:rFonts w:cstheme="minorHAnsi"/>
          <w:bCs/>
          <w:lang w:val="fr-BE"/>
        </w:rPr>
        <w:t>La partie défaillante contre laquelle le défaut n'a pas été pris à l'audience d'introduction, est convoquée, sous pli judiciaire, par le greffier, à la demande écrite de la partie adverse, pour l'audience à laquelle la cause a été remise ou ultérieurement fixée.</w:t>
      </w:r>
      <w:r w:rsidR="000B6250" w:rsidRPr="005A2EB1">
        <w:rPr>
          <w:rFonts w:cstheme="minorHAnsi"/>
          <w:bCs/>
          <w:lang w:val="fr-BE"/>
        </w:rPr>
        <w:t xml:space="preserve"> </w:t>
      </w:r>
    </w:p>
    <w:p w:rsidR="00D22BD6" w:rsidRPr="005A2EB1" w:rsidRDefault="000B6250" w:rsidP="00D22BD6">
      <w:pPr>
        <w:pStyle w:val="Sansinterligne"/>
        <w:jc w:val="both"/>
        <w:rPr>
          <w:rFonts w:cstheme="minorHAnsi"/>
          <w:bCs/>
          <w:lang w:val="fr-BE"/>
        </w:rPr>
      </w:pPr>
      <w:r w:rsidRPr="005A2EB1">
        <w:rPr>
          <w:rFonts w:cstheme="minorHAnsi"/>
          <w:bCs/>
          <w:lang w:val="fr-BE"/>
        </w:rPr>
        <w:t>(…)</w:t>
      </w:r>
    </w:p>
    <w:p w:rsidR="000B6250" w:rsidRPr="005A2EB1" w:rsidRDefault="000B6250" w:rsidP="00D22BD6">
      <w:pPr>
        <w:pStyle w:val="Sansinterligne"/>
        <w:jc w:val="both"/>
        <w:rPr>
          <w:rFonts w:cstheme="minorHAnsi"/>
          <w:bCs/>
          <w:lang w:val="fr-BE"/>
        </w:rPr>
      </w:pPr>
    </w:p>
    <w:p w:rsidR="005A2EB1" w:rsidRPr="005A2EB1" w:rsidRDefault="005A2EB1" w:rsidP="00D22BD6">
      <w:pPr>
        <w:pStyle w:val="Sansinterligne"/>
        <w:jc w:val="both"/>
        <w:rPr>
          <w:rFonts w:cstheme="minorHAnsi"/>
          <w:bCs/>
          <w:lang w:val="fr-BE"/>
        </w:rPr>
      </w:pPr>
      <w:r w:rsidRPr="005A2EB1">
        <w:rPr>
          <w:rFonts w:cstheme="minorHAnsi"/>
          <w:b/>
          <w:bCs/>
          <w:u w:val="single"/>
          <w:lang w:val="fr-BE"/>
        </w:rPr>
        <w:t>Art. 1253ter/2 </w:t>
      </w:r>
      <w:r w:rsidR="000B6250" w:rsidRPr="005A2EB1">
        <w:rPr>
          <w:rFonts w:cstheme="minorHAnsi"/>
          <w:b/>
          <w:bCs/>
          <w:u w:val="single"/>
          <w:lang w:val="fr-BE"/>
        </w:rPr>
        <w:t>:</w:t>
      </w:r>
      <w:r w:rsidR="000B6250" w:rsidRPr="005A2EB1">
        <w:rPr>
          <w:rFonts w:cstheme="minorHAnsi"/>
          <w:bCs/>
          <w:lang w:val="fr-BE"/>
        </w:rPr>
        <w:t xml:space="preserve"> </w:t>
      </w:r>
      <w:r w:rsidRPr="005A2EB1">
        <w:rPr>
          <w:bCs/>
          <w:lang w:val="fr-BE"/>
        </w:rPr>
        <w:t>Dans toutes les causes visées à l'article 1253ter/4, § 2, 1° à 4°, les parties sont tenues de comparaître en personne à l'audience d'introduction.</w:t>
      </w:r>
    </w:p>
    <w:p w:rsidR="005A2EB1" w:rsidRPr="005A2EB1" w:rsidRDefault="005A2EB1" w:rsidP="00D22BD6">
      <w:pPr>
        <w:pStyle w:val="Sansinterligne"/>
        <w:jc w:val="both"/>
        <w:rPr>
          <w:bCs/>
          <w:lang w:val="fr-BE"/>
        </w:rPr>
      </w:pPr>
      <w:r w:rsidRPr="005A2EB1">
        <w:rPr>
          <w:bCs/>
          <w:lang w:val="fr-BE"/>
        </w:rPr>
        <w:t>Par dérogation à l'alinéa 1er, les parties sont tenues, dans toutes les causes concernant des enfants mineurs, de comparaître en personne à l'audience d'introduction, ainsi qu'à l'audience où sont discutées les questions concernant les enfants et a</w:t>
      </w:r>
      <w:r w:rsidRPr="005A2EB1">
        <w:rPr>
          <w:bCs/>
          <w:lang w:val="fr-BE"/>
        </w:rPr>
        <w:t>ux audiences de plaidoiries.</w:t>
      </w:r>
    </w:p>
    <w:p w:rsidR="005A2EB1" w:rsidRPr="005A2EB1" w:rsidRDefault="005A2EB1" w:rsidP="00D22BD6">
      <w:pPr>
        <w:pStyle w:val="Sansinterligne"/>
        <w:jc w:val="both"/>
        <w:rPr>
          <w:bCs/>
          <w:lang w:val="fr-BE"/>
        </w:rPr>
      </w:pPr>
      <w:r w:rsidRPr="005A2EB1">
        <w:rPr>
          <w:bCs/>
          <w:lang w:val="fr-BE"/>
        </w:rPr>
        <w:t>En cas de circonstances exceptionnelles, le juge peut autoriser une dérogation à la comparution personnelle des parties prévue par les alinéas 1er et 2.</w:t>
      </w:r>
    </w:p>
    <w:p w:rsidR="000B6250" w:rsidRPr="005A2EB1" w:rsidRDefault="000B6250" w:rsidP="00D22BD6">
      <w:pPr>
        <w:pStyle w:val="Sansinterligne"/>
        <w:jc w:val="both"/>
        <w:rPr>
          <w:rFonts w:cstheme="minorHAnsi"/>
          <w:bCs/>
          <w:lang w:val="fr-BE"/>
        </w:rPr>
      </w:pPr>
      <w:r w:rsidRPr="005A2EB1">
        <w:rPr>
          <w:rFonts w:cstheme="minorHAnsi"/>
          <w:bCs/>
          <w:lang w:val="fr-BE"/>
        </w:rPr>
        <w:t>Si le demandeur ne comparaît pas en personne, le juge, selon les circonstances qu'il apprécie, déclare le demandeur déchu de sa demande, ou renvoie la cause au rôle particulier de la chambre. Dans ce dernier cas, la cause peut être ramenée à l'audience dans un délai de quinze jours, à la demande d'une des parties. Si le défendeur ne comparaît pas en personne, le juge peut, soit rendre un jugement par défaut, soit remettre la cause à une audience ultérieure. Dans ce dernier cas, un nouveau pli judiciaire est envoyé au défendeur. Si le défendeur ne comparaît toujours pas à cette nouvelle audience, le tribunal prononce, sauf circonstances exceptionnelles, un jugement réputé contradictoire.</w:t>
      </w:r>
    </w:p>
    <w:p w:rsidR="005A2EB1" w:rsidRPr="005A2EB1" w:rsidRDefault="005A2EB1" w:rsidP="00D22BD6">
      <w:pPr>
        <w:pStyle w:val="Sansinterligne"/>
        <w:jc w:val="both"/>
        <w:rPr>
          <w:rFonts w:cstheme="minorHAnsi"/>
          <w:bCs/>
          <w:lang w:val="fr-BE"/>
        </w:rPr>
      </w:pPr>
      <w:r w:rsidRPr="005A2EB1">
        <w:rPr>
          <w:rFonts w:cstheme="minorHAnsi"/>
          <w:bCs/>
          <w:lang w:val="fr-BE"/>
        </w:rPr>
        <w:t>(…)</w:t>
      </w:r>
    </w:p>
    <w:p w:rsidR="00C643F3" w:rsidRPr="005A2EB1" w:rsidRDefault="00C643F3" w:rsidP="00D22BD6">
      <w:pPr>
        <w:pStyle w:val="Sansinterligne"/>
        <w:jc w:val="both"/>
        <w:rPr>
          <w:rFonts w:cstheme="minorHAnsi"/>
          <w:bCs/>
          <w:lang w:val="fr-BE"/>
        </w:rPr>
      </w:pPr>
    </w:p>
    <w:p w:rsidR="005A2EB1" w:rsidRPr="005A2EB1" w:rsidRDefault="00C643F3" w:rsidP="00D22BD6">
      <w:pPr>
        <w:pStyle w:val="Sansinterligne"/>
        <w:jc w:val="both"/>
        <w:rPr>
          <w:bCs/>
          <w:lang w:val="fr-BE"/>
        </w:rPr>
      </w:pPr>
      <w:r w:rsidRPr="005A2EB1">
        <w:rPr>
          <w:rFonts w:cstheme="minorHAnsi"/>
          <w:b/>
          <w:bCs/>
          <w:u w:val="single"/>
          <w:lang w:val="fr-BE"/>
        </w:rPr>
        <w:t>Art. 1253ter</w:t>
      </w:r>
      <w:r w:rsidRPr="005A2EB1">
        <w:rPr>
          <w:rFonts w:cstheme="minorHAnsi"/>
          <w:b/>
          <w:u w:val="single"/>
          <w:lang w:val="fr-BE"/>
        </w:rPr>
        <w:t xml:space="preserve">/3 §1 </w:t>
      </w:r>
      <w:r w:rsidRPr="005A2EB1">
        <w:rPr>
          <w:rFonts w:cstheme="minorHAnsi"/>
          <w:b/>
          <w:bCs/>
          <w:u w:val="single"/>
          <w:lang w:val="fr-BE"/>
        </w:rPr>
        <w:t>:</w:t>
      </w:r>
      <w:r w:rsidRPr="005A2EB1">
        <w:rPr>
          <w:rFonts w:cstheme="minorHAnsi"/>
          <w:bCs/>
          <w:lang w:val="fr-BE"/>
        </w:rPr>
        <w:t xml:space="preserve"> </w:t>
      </w:r>
      <w:r w:rsidR="005A2EB1" w:rsidRPr="005A2EB1">
        <w:rPr>
          <w:bCs/>
          <w:lang w:val="fr-BE"/>
        </w:rPr>
        <w:t>Si les parties, dans les causes visées à l'article 1253ter/4, § 2, alinéa 1er, 1° à 4°, ne sont pas parvenues à un accord, le tribunal de la famille les entend sur leur litige.</w:t>
      </w:r>
    </w:p>
    <w:p w:rsidR="005A2EB1" w:rsidRPr="005A2EB1" w:rsidRDefault="005A2EB1" w:rsidP="00D22BD6">
      <w:pPr>
        <w:pStyle w:val="Sansinterligne"/>
        <w:jc w:val="both"/>
        <w:rPr>
          <w:rFonts w:cstheme="minorHAnsi"/>
          <w:bCs/>
          <w:lang w:val="fr-BE"/>
        </w:rPr>
      </w:pPr>
      <w:r w:rsidRPr="005A2EB1">
        <w:rPr>
          <w:bCs/>
          <w:lang w:val="fr-BE"/>
        </w:rPr>
        <w:t>Sans préjud</w:t>
      </w:r>
      <w:r w:rsidRPr="005A2EB1">
        <w:rPr>
          <w:bCs/>
          <w:lang w:val="fr-BE"/>
        </w:rPr>
        <w:t>ice de l'article 1253ter/2, le t</w:t>
      </w:r>
      <w:r w:rsidRPr="005A2EB1">
        <w:rPr>
          <w:bCs/>
          <w:lang w:val="fr-BE"/>
        </w:rPr>
        <w:t>ribunal peut, en tout état de cause, ordonner aux parties de comparaître en personne, à la demande d'une des parties ou du ministère public, ou s'il l'estime utile, notamment afin de concilier les parties ou d'apprécier l'opportunité d'un accord. Le tribunal peut proposer aux parties d'examiner si une conciliation ou une médiation est possible.</w:t>
      </w:r>
    </w:p>
    <w:p w:rsidR="00C643F3" w:rsidRPr="005A2EB1" w:rsidRDefault="00C643F3" w:rsidP="00D22BD6">
      <w:pPr>
        <w:pStyle w:val="Sansinterligne"/>
        <w:jc w:val="both"/>
        <w:rPr>
          <w:rFonts w:cstheme="minorHAnsi"/>
          <w:bCs/>
          <w:lang w:val="fr-BE"/>
        </w:rPr>
      </w:pPr>
      <w:r w:rsidRPr="005A2EB1">
        <w:rPr>
          <w:rFonts w:cstheme="minorHAnsi"/>
          <w:bCs/>
          <w:lang w:val="fr-BE"/>
        </w:rPr>
        <w:t>Si le demandeur ne comparaît pas en personne, le tribunal, selon les circonstances qu'il apprécie, déclare le demandeur déchu de sa demande, ou renvoie la cause au rôle particulier de la chambre. Dans ce dernier cas, la cause peut être ramenée à l'audience dans un délai de quinze jours, à la demande d'une des parties. Si le défendeur ne comparaît pas en personne, le tribunal peut, soit rendre un jugement par défaut, soit remettre la cause à une audience ultérieure. Dans ce dernier cas, un nouveau pli judiciaire est envoyé au défendeur. Si le défendeur ne comparaît toujours pas à cette nouvelle audience, le tribunal prononce, sauf circonstances exceptionnelles, un jugement réputé contradictoire.</w:t>
      </w:r>
    </w:p>
    <w:p w:rsidR="000B6250" w:rsidRPr="005A2EB1" w:rsidRDefault="000B6250" w:rsidP="00D22BD6">
      <w:pPr>
        <w:pStyle w:val="Sansinterligne"/>
        <w:jc w:val="both"/>
        <w:rPr>
          <w:rFonts w:cstheme="minorHAnsi"/>
          <w:lang w:val="fr-BE"/>
        </w:rPr>
      </w:pPr>
    </w:p>
    <w:p w:rsidR="000B6250" w:rsidRPr="005A2EB1" w:rsidRDefault="00C643F3" w:rsidP="00D22BD6">
      <w:pPr>
        <w:pStyle w:val="Sansinterligne"/>
        <w:jc w:val="both"/>
        <w:rPr>
          <w:rFonts w:cstheme="minorHAnsi"/>
          <w:bCs/>
          <w:lang w:val="fr-BE"/>
        </w:rPr>
      </w:pPr>
      <w:r w:rsidRPr="005A2EB1">
        <w:rPr>
          <w:rFonts w:cstheme="minorHAnsi"/>
          <w:b/>
          <w:u w:val="single"/>
          <w:lang w:val="fr-BE"/>
        </w:rPr>
        <w:t>Art. 1253 ter/3 §2 :</w:t>
      </w:r>
      <w:r w:rsidRPr="005A2EB1">
        <w:rPr>
          <w:rFonts w:cstheme="minorHAnsi"/>
          <w:b/>
          <w:lang w:val="fr-BE"/>
        </w:rPr>
        <w:t xml:space="preserve"> </w:t>
      </w:r>
      <w:r w:rsidRPr="005A2EB1">
        <w:rPr>
          <w:rFonts w:cstheme="minorHAnsi"/>
          <w:bCs/>
          <w:lang w:val="fr-BE"/>
        </w:rPr>
        <w:t>Moyennant accord de toutes les parties, le tribunal peut remettre à une date déterminée, qui ne peut excéder le délai fixé à l'article 1734, afin de permettre aux parties d'examiner si des accords peuvent être conclus ou si une médiation peut leur offrir une solution, ou renvoyer l'affaire à la chambre de règlement à l'amiable, conformément à l'article 1253ter/1, § 3, alinéa 2. L'affaire peut être reprise plus tôt, sur demande écrite d'une des parties.</w:t>
      </w:r>
    </w:p>
    <w:p w:rsidR="00C643F3" w:rsidRPr="005A2EB1" w:rsidRDefault="00C643F3" w:rsidP="00D22BD6">
      <w:pPr>
        <w:pStyle w:val="Sansinterligne"/>
        <w:jc w:val="both"/>
        <w:rPr>
          <w:rFonts w:cstheme="minorHAnsi"/>
          <w:bCs/>
          <w:lang w:val="fr-BE"/>
        </w:rPr>
      </w:pPr>
    </w:p>
    <w:p w:rsidR="00C643F3" w:rsidRPr="005A2EB1" w:rsidRDefault="00C643F3" w:rsidP="00D22BD6">
      <w:pPr>
        <w:pStyle w:val="Sansinterligne"/>
        <w:jc w:val="both"/>
        <w:rPr>
          <w:rFonts w:cstheme="minorHAnsi"/>
          <w:bCs/>
          <w:lang w:val="fr-BE"/>
        </w:rPr>
      </w:pPr>
      <w:r w:rsidRPr="005A2EB1">
        <w:rPr>
          <w:rFonts w:cstheme="minorHAnsi"/>
          <w:b/>
          <w:u w:val="single"/>
          <w:lang w:val="fr-BE"/>
        </w:rPr>
        <w:t>Art. 1253 ter/7 :</w:t>
      </w:r>
      <w:r w:rsidRPr="005A2EB1">
        <w:rPr>
          <w:rFonts w:cstheme="minorHAnsi"/>
          <w:lang w:val="fr-BE"/>
        </w:rPr>
        <w:t xml:space="preserve"> </w:t>
      </w:r>
      <w:r w:rsidRPr="005A2EB1">
        <w:rPr>
          <w:rFonts w:cstheme="minorHAnsi"/>
          <w:bCs/>
          <w:lang w:val="fr-BE"/>
        </w:rPr>
        <w:t>§ 1er. Par dérogation aux dispositions de la troisième partie, titre III, les causes réputées urgentes restent inscrites au rôle du tribunal de la famille, même en cas de décision en degré d'appel. En cas d'éléments nouveaux, la même cause peut être ramenée devant le tribunal, dans un délai de quinze jours, par conclusions ou par demande écrite, déposée ou adressée au greffe. Ces éléments nouveaux doivent être indiqués dans les conclusions ou la demande écrite, à peine de nullité.</w:t>
      </w:r>
    </w:p>
    <w:p w:rsidR="00C643F3" w:rsidRPr="005A2EB1" w:rsidRDefault="00C643F3" w:rsidP="00D22BD6">
      <w:pPr>
        <w:pStyle w:val="Sansinterligne"/>
        <w:jc w:val="both"/>
        <w:rPr>
          <w:rFonts w:cstheme="minorHAnsi"/>
          <w:bCs/>
          <w:lang w:val="fr-BE"/>
        </w:rPr>
      </w:pPr>
      <w:r w:rsidRPr="005A2EB1">
        <w:rPr>
          <w:rFonts w:cstheme="minorHAnsi"/>
          <w:bCs/>
          <w:lang w:val="fr-BE"/>
        </w:rPr>
        <w:t>Par "éléments nouveaux", il y a lieu d'entendre :</w:t>
      </w:r>
    </w:p>
    <w:p w:rsidR="005F3236" w:rsidRPr="005A2EB1" w:rsidRDefault="00C643F3" w:rsidP="00D22BD6">
      <w:pPr>
        <w:pStyle w:val="Sansinterligne"/>
        <w:jc w:val="both"/>
        <w:rPr>
          <w:rFonts w:cstheme="minorHAnsi"/>
          <w:bCs/>
          <w:lang w:val="fr-BE"/>
        </w:rPr>
      </w:pPr>
      <w:r w:rsidRPr="005A2EB1">
        <w:rPr>
          <w:rFonts w:cstheme="minorHAnsi"/>
          <w:bCs/>
          <w:lang w:val="fr-BE"/>
        </w:rPr>
        <w:t>1° de manière générale, un élément inconnu lors de la première demande;</w:t>
      </w:r>
    </w:p>
    <w:p w:rsidR="00C643F3" w:rsidRPr="005A2EB1" w:rsidRDefault="00C643F3" w:rsidP="00D22BD6">
      <w:pPr>
        <w:pStyle w:val="Sansinterligne"/>
        <w:jc w:val="both"/>
        <w:rPr>
          <w:rFonts w:cstheme="minorHAnsi"/>
          <w:bCs/>
          <w:lang w:val="fr-BE"/>
        </w:rPr>
      </w:pPr>
      <w:r w:rsidRPr="005A2EB1">
        <w:rPr>
          <w:rFonts w:cstheme="minorHAnsi"/>
          <w:bCs/>
          <w:lang w:val="fr-BE"/>
        </w:rPr>
        <w:t>2° en matière alimentaire, des circonstances nouvelles propres aux parties ou aux enfants et susceptibles de modifier sensiblement leur situation;</w:t>
      </w:r>
    </w:p>
    <w:p w:rsidR="00C643F3" w:rsidRPr="005A2EB1" w:rsidRDefault="00C643F3" w:rsidP="00D22BD6">
      <w:pPr>
        <w:pStyle w:val="Sansinterligne"/>
        <w:jc w:val="both"/>
        <w:rPr>
          <w:rFonts w:cstheme="minorHAnsi"/>
          <w:bCs/>
          <w:lang w:val="fr-BE"/>
        </w:rPr>
      </w:pPr>
      <w:r w:rsidRPr="005A2EB1">
        <w:rPr>
          <w:rFonts w:cstheme="minorHAnsi"/>
          <w:bCs/>
          <w:lang w:val="fr-BE"/>
        </w:rPr>
        <w:t>3° en matière d'hébergement, de droits aux relations personnelles et d'exercice de l'autorité parentale, des circonstances nouvelles qui sont susceptibles de modifier la situation des parties ou celle de l'enfant. Toutefois, dans ce dernier cas, le tribunal ne pourra faire droit à cette nouvelle demande que si l'intérêt de l'enfant le justifie.</w:t>
      </w:r>
    </w:p>
    <w:p w:rsidR="00C643F3" w:rsidRPr="005A2EB1" w:rsidRDefault="00C643F3" w:rsidP="00D22BD6">
      <w:pPr>
        <w:pStyle w:val="Sansinterligne"/>
        <w:jc w:val="both"/>
        <w:rPr>
          <w:rFonts w:cstheme="minorHAnsi"/>
          <w:bCs/>
          <w:lang w:val="fr-BE"/>
        </w:rPr>
      </w:pPr>
      <w:r w:rsidRPr="005A2EB1">
        <w:rPr>
          <w:rFonts w:cstheme="minorHAnsi"/>
          <w:bCs/>
          <w:lang w:val="fr-BE"/>
        </w:rPr>
        <w:t>§ 2. En cas de recours inapproprié à la possibilité prévue au § 1er, alinéa 1er, de ramener la cause devant le tribunal, le juge peut exercer la faculté qui lui est attribuée à l'article 780bis.</w:t>
      </w:r>
    </w:p>
    <w:p w:rsidR="00C643F3" w:rsidRPr="005A2EB1" w:rsidRDefault="00C643F3" w:rsidP="00D22BD6">
      <w:pPr>
        <w:pStyle w:val="Sansinterligne"/>
        <w:jc w:val="both"/>
        <w:rPr>
          <w:rFonts w:cstheme="minorHAnsi"/>
          <w:lang w:val="fr-BE"/>
        </w:rPr>
      </w:pPr>
      <w:r w:rsidRPr="005A2EB1">
        <w:rPr>
          <w:rFonts w:cstheme="minorHAnsi"/>
          <w:bCs/>
          <w:lang w:val="fr-BE"/>
        </w:rPr>
        <w:t>§ 3. L'article 730, § 2, a), n'est pas applicable aux causes visées par la saisine permanente du présent article.</w:t>
      </w:r>
      <w:bookmarkStart w:id="0" w:name="_GoBack"/>
      <w:bookmarkEnd w:id="0"/>
    </w:p>
    <w:sectPr w:rsidR="00C643F3" w:rsidRPr="005A2EB1" w:rsidSect="00CD1809">
      <w:type w:val="continuous"/>
      <w:pgSz w:w="11906" w:h="16838"/>
      <w:pgMar w:top="709"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3F3" w:rsidRDefault="00C643F3" w:rsidP="009A16ED">
      <w:pPr>
        <w:spacing w:after="0" w:line="240" w:lineRule="auto"/>
      </w:pPr>
      <w:r>
        <w:separator/>
      </w:r>
    </w:p>
  </w:endnote>
  <w:endnote w:type="continuationSeparator" w:id="0">
    <w:p w:rsidR="00C643F3" w:rsidRDefault="00C643F3" w:rsidP="009A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3F3" w:rsidRDefault="00C643F3" w:rsidP="009A16ED">
      <w:pPr>
        <w:spacing w:after="0" w:line="240" w:lineRule="auto"/>
      </w:pPr>
      <w:r>
        <w:separator/>
      </w:r>
    </w:p>
  </w:footnote>
  <w:footnote w:type="continuationSeparator" w:id="0">
    <w:p w:rsidR="00C643F3" w:rsidRDefault="00C643F3" w:rsidP="009A16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85648"/>
    <w:multiLevelType w:val="hybridMultilevel"/>
    <w:tmpl w:val="94A86B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1310F8"/>
    <w:multiLevelType w:val="hybridMultilevel"/>
    <w:tmpl w:val="56E8586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3479A1"/>
    <w:multiLevelType w:val="hybridMultilevel"/>
    <w:tmpl w:val="DC9C07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E0"/>
    <w:rsid w:val="0009489D"/>
    <w:rsid w:val="000A3EFA"/>
    <w:rsid w:val="000B6250"/>
    <w:rsid w:val="001570AC"/>
    <w:rsid w:val="00227E3D"/>
    <w:rsid w:val="00484199"/>
    <w:rsid w:val="005A2EB1"/>
    <w:rsid w:val="005F3236"/>
    <w:rsid w:val="00823CBB"/>
    <w:rsid w:val="008844D4"/>
    <w:rsid w:val="00937A45"/>
    <w:rsid w:val="009A16ED"/>
    <w:rsid w:val="00C643F3"/>
    <w:rsid w:val="00CC6D75"/>
    <w:rsid w:val="00CD1809"/>
    <w:rsid w:val="00D22BD6"/>
    <w:rsid w:val="00D762A6"/>
    <w:rsid w:val="00D821E0"/>
    <w:rsid w:val="00EE283A"/>
    <w:rsid w:val="00F86232"/>
    <w:rsid w:val="00FF0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51A41-A97C-4FFC-BDE7-E78748DF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6D75"/>
    <w:pPr>
      <w:ind w:left="720"/>
      <w:contextualSpacing/>
    </w:pPr>
  </w:style>
  <w:style w:type="paragraph" w:styleId="Textedebulles">
    <w:name w:val="Balloon Text"/>
    <w:basedOn w:val="Normal"/>
    <w:link w:val="TextedebullesCar"/>
    <w:uiPriority w:val="99"/>
    <w:semiHidden/>
    <w:unhideWhenUsed/>
    <w:rsid w:val="004841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4199"/>
    <w:rPr>
      <w:rFonts w:ascii="Segoe UI" w:hAnsi="Segoe UI" w:cs="Segoe UI"/>
      <w:sz w:val="18"/>
      <w:szCs w:val="18"/>
    </w:rPr>
  </w:style>
  <w:style w:type="paragraph" w:styleId="En-tte">
    <w:name w:val="header"/>
    <w:basedOn w:val="Normal"/>
    <w:link w:val="En-tteCar"/>
    <w:uiPriority w:val="99"/>
    <w:unhideWhenUsed/>
    <w:rsid w:val="009A16ED"/>
    <w:pPr>
      <w:tabs>
        <w:tab w:val="center" w:pos="4513"/>
        <w:tab w:val="right" w:pos="9026"/>
      </w:tabs>
      <w:spacing w:after="0" w:line="240" w:lineRule="auto"/>
    </w:pPr>
  </w:style>
  <w:style w:type="character" w:customStyle="1" w:styleId="En-tteCar">
    <w:name w:val="En-tête Car"/>
    <w:basedOn w:val="Policepardfaut"/>
    <w:link w:val="En-tte"/>
    <w:uiPriority w:val="99"/>
    <w:rsid w:val="009A16ED"/>
  </w:style>
  <w:style w:type="paragraph" w:styleId="Pieddepage">
    <w:name w:val="footer"/>
    <w:basedOn w:val="Normal"/>
    <w:link w:val="PieddepageCar"/>
    <w:uiPriority w:val="99"/>
    <w:unhideWhenUsed/>
    <w:rsid w:val="009A16ED"/>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A16ED"/>
  </w:style>
  <w:style w:type="table" w:styleId="Grilledutableau">
    <w:name w:val="Table Grid"/>
    <w:basedOn w:val="TableauNormal"/>
    <w:uiPriority w:val="39"/>
    <w:rsid w:val="00FF0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27E3D"/>
    <w:pPr>
      <w:spacing w:after="0" w:line="240" w:lineRule="auto"/>
    </w:pPr>
  </w:style>
  <w:style w:type="character" w:styleId="Lienhypertexte">
    <w:name w:val="Hyperlink"/>
    <w:basedOn w:val="Policepardfaut"/>
    <w:uiPriority w:val="99"/>
    <w:semiHidden/>
    <w:unhideWhenUsed/>
    <w:rsid w:val="00D22B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C4460D44.dotm</Template>
  <TotalTime>0</TotalTime>
  <Pages>3</Pages>
  <Words>1499</Words>
  <Characters>8550</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10029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Hélin Jeanne</dc:creator>
  <cp:keywords/>
  <dc:description/>
  <cp:lastModifiedBy>Paméla Fiévet (FOD Justitie - SPF Justice)</cp:lastModifiedBy>
  <cp:revision>8</cp:revision>
  <cp:lastPrinted>2019-02-21T13:42:00Z</cp:lastPrinted>
  <dcterms:created xsi:type="dcterms:W3CDTF">2019-02-21T14:04:00Z</dcterms:created>
  <dcterms:modified xsi:type="dcterms:W3CDTF">2019-10-23T12:11:00Z</dcterms:modified>
</cp:coreProperties>
</file>